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2AE" w:rsidRDefault="000112AE">
      <w:pPr>
        <w:pStyle w:val="newncpi0"/>
        <w:jc w:val="center"/>
      </w:pPr>
      <w:bookmarkStart w:id="0" w:name="_GoBack"/>
      <w:bookmarkEnd w:id="0"/>
      <w:r>
        <w:rPr>
          <w:rStyle w:val="name"/>
        </w:rPr>
        <w:t>ПОСТАНОВЛЕНИЕ </w:t>
      </w:r>
      <w:r>
        <w:rPr>
          <w:rStyle w:val="promulgator"/>
        </w:rPr>
        <w:t>МИНИСТЕРСТВА ФИНАНСОВ РЕСПУБЛИКИ БЕЛАРУСЬ, НАЦИОНАЛЬНОЙ АКАДЕМИИ НАУК БЕЛАРУСИ И ГОСУДАРСТВЕННОГО КОМИТЕТА ПО НАУКЕ И ТЕХНОЛОГИЯМ РЕСПУБЛИКИ БЕЛАРУСЬ</w:t>
      </w:r>
    </w:p>
    <w:p w:rsidR="000112AE" w:rsidRDefault="000112AE">
      <w:pPr>
        <w:pStyle w:val="newncpi"/>
        <w:ind w:firstLine="0"/>
        <w:jc w:val="center"/>
      </w:pPr>
      <w:r>
        <w:rPr>
          <w:rStyle w:val="datepr"/>
        </w:rPr>
        <w:t>23 октября 2012 г.</w:t>
      </w:r>
      <w:r>
        <w:rPr>
          <w:rStyle w:val="number"/>
        </w:rPr>
        <w:t xml:space="preserve"> № 57/5/9</w:t>
      </w:r>
    </w:p>
    <w:p w:rsidR="000112AE" w:rsidRDefault="000112AE">
      <w:pPr>
        <w:pStyle w:val="title"/>
      </w:pPr>
      <w:r>
        <w:t>Об утверждении Инструкции о механизме и формах предоставления средств республиканского бюджета, предусмотренных на научную и научно-техническую деятельность</w:t>
      </w:r>
    </w:p>
    <w:p w:rsidR="000112AE" w:rsidRDefault="000112AE">
      <w:pPr>
        <w:pStyle w:val="preamble"/>
      </w:pPr>
      <w:r>
        <w:t>На основании статьи 41 Бюджетного кодекса Республики Беларусь, пункта 10 Положения о Министерстве финансов Республики Беларусь, утвержденного постановлением Совета Министров Республики Беларусь от 31 октября 2001 г. № 1585 «Вопросы Министерства финансов Республики Беларусь», абзаца второго пункта 16 Устава Национальной академии наук Беларуси, утвержденного Указом Президента Республики Беларусь от 3 февраля 2003 г. № 56 «О некоторых вопросах Национальной академии наук Беларуси», пункта 7 Положения о Государственном комитете по науке и технологиям Республики Беларусь, утвержденного постановлением Совета Министров Республики Беларусь от 15 марта 2004 г. № 282 «О Государственном комитете по науке и технологиям Республики Беларусь», Министерство финансов Республики Беларусь, Национальная академия наук Беларуси и Государственный комитет по науке и технологиям Республики Беларусь ПОСТАНОВЛЯЮТ:</w:t>
      </w:r>
    </w:p>
    <w:p w:rsidR="000112AE" w:rsidRDefault="000112AE">
      <w:pPr>
        <w:pStyle w:val="point"/>
      </w:pPr>
      <w:r>
        <w:t>1. Утвердить прилагаемую Инструкцию о механизме и формах предоставления средств республиканского бюджета, предусмотренных на научную и научно-техническую деятельность.</w:t>
      </w:r>
    </w:p>
    <w:p w:rsidR="000112AE" w:rsidRDefault="000112AE">
      <w:pPr>
        <w:pStyle w:val="point"/>
      </w:pPr>
      <w:r>
        <w:t>2. Настоящее постановление вступает в силу с 1 января 2013 г.</w:t>
      </w:r>
    </w:p>
    <w:p w:rsidR="000112AE" w:rsidRDefault="000112AE">
      <w:pPr>
        <w:pStyle w:val="newncpi"/>
      </w:pPr>
      <w:r>
        <w:t> </w:t>
      </w:r>
    </w:p>
    <w:tbl>
      <w:tblPr>
        <w:tblStyle w:val="tablencpi"/>
        <w:tblW w:w="5000" w:type="pct"/>
        <w:tblLook w:val="04A0" w:firstRow="1" w:lastRow="0" w:firstColumn="1" w:lastColumn="0" w:noHBand="0" w:noVBand="1"/>
      </w:tblPr>
      <w:tblGrid>
        <w:gridCol w:w="2900"/>
        <w:gridCol w:w="2901"/>
        <w:gridCol w:w="3556"/>
      </w:tblGrid>
      <w:tr w:rsidR="000112AE">
        <w:tc>
          <w:tcPr>
            <w:tcW w:w="1550" w:type="pct"/>
            <w:tcMar>
              <w:top w:w="0" w:type="dxa"/>
              <w:left w:w="6" w:type="dxa"/>
              <w:bottom w:w="0" w:type="dxa"/>
              <w:right w:w="6" w:type="dxa"/>
            </w:tcMar>
            <w:vAlign w:val="bottom"/>
            <w:hideMark/>
          </w:tcPr>
          <w:p w:rsidR="000112AE" w:rsidRDefault="000112AE">
            <w:pPr>
              <w:pStyle w:val="newncpi0"/>
              <w:jc w:val="left"/>
            </w:pPr>
            <w:r>
              <w:rPr>
                <w:rStyle w:val="post"/>
              </w:rPr>
              <w:t xml:space="preserve">Заместитель </w:t>
            </w:r>
            <w:r>
              <w:br/>
            </w:r>
            <w:r>
              <w:rPr>
                <w:rStyle w:val="post"/>
              </w:rPr>
              <w:t xml:space="preserve">Министра финансов </w:t>
            </w:r>
            <w:r>
              <w:br/>
            </w:r>
            <w:r>
              <w:rPr>
                <w:rStyle w:val="post"/>
              </w:rPr>
              <w:t>Республики Беларусь</w:t>
            </w:r>
          </w:p>
          <w:p w:rsidR="000112AE" w:rsidRDefault="000112AE">
            <w:pPr>
              <w:pStyle w:val="newncpi0"/>
              <w:ind w:firstLine="1021"/>
              <w:jc w:val="left"/>
            </w:pPr>
            <w:r>
              <w:rPr>
                <w:rStyle w:val="pers"/>
              </w:rPr>
              <w:t>М.Л.Ермолович</w:t>
            </w:r>
          </w:p>
        </w:tc>
        <w:tc>
          <w:tcPr>
            <w:tcW w:w="1550" w:type="pct"/>
            <w:tcMar>
              <w:top w:w="0" w:type="dxa"/>
              <w:left w:w="6" w:type="dxa"/>
              <w:bottom w:w="0" w:type="dxa"/>
              <w:right w:w="6" w:type="dxa"/>
            </w:tcMar>
            <w:hideMark/>
          </w:tcPr>
          <w:p w:rsidR="000112AE" w:rsidRDefault="000112AE">
            <w:pPr>
              <w:pStyle w:val="newncpi0"/>
              <w:jc w:val="left"/>
            </w:pPr>
            <w:r>
              <w:rPr>
                <w:rStyle w:val="post"/>
              </w:rPr>
              <w:t xml:space="preserve">Председатель Президиума </w:t>
            </w:r>
            <w:r>
              <w:br/>
            </w:r>
            <w:r>
              <w:rPr>
                <w:rStyle w:val="post"/>
              </w:rPr>
              <w:t xml:space="preserve">Национальной академии </w:t>
            </w:r>
            <w:r>
              <w:br/>
            </w:r>
            <w:r>
              <w:rPr>
                <w:rStyle w:val="post"/>
              </w:rPr>
              <w:t xml:space="preserve">наук Беларуси </w:t>
            </w:r>
          </w:p>
          <w:p w:rsidR="000112AE" w:rsidRDefault="000112AE">
            <w:pPr>
              <w:pStyle w:val="newncpi0"/>
              <w:ind w:firstLine="1021"/>
              <w:jc w:val="left"/>
            </w:pPr>
            <w:r>
              <w:rPr>
                <w:rStyle w:val="pers"/>
              </w:rPr>
              <w:t>А.М.Русецкий</w:t>
            </w:r>
          </w:p>
        </w:tc>
        <w:tc>
          <w:tcPr>
            <w:tcW w:w="1900" w:type="pct"/>
            <w:tcMar>
              <w:top w:w="0" w:type="dxa"/>
              <w:left w:w="6" w:type="dxa"/>
              <w:bottom w:w="0" w:type="dxa"/>
              <w:right w:w="6" w:type="dxa"/>
            </w:tcMar>
            <w:vAlign w:val="bottom"/>
            <w:hideMark/>
          </w:tcPr>
          <w:p w:rsidR="000112AE" w:rsidRDefault="000112AE">
            <w:pPr>
              <w:pStyle w:val="newncpi0"/>
              <w:jc w:val="left"/>
            </w:pPr>
            <w:r>
              <w:rPr>
                <w:rStyle w:val="post"/>
              </w:rPr>
              <w:t xml:space="preserve">Председатель Государственного </w:t>
            </w:r>
            <w:r>
              <w:br/>
            </w:r>
            <w:r>
              <w:rPr>
                <w:rStyle w:val="post"/>
              </w:rPr>
              <w:t xml:space="preserve">комитета по науке и технологиям </w:t>
            </w:r>
            <w:r>
              <w:br/>
            </w:r>
            <w:r>
              <w:rPr>
                <w:rStyle w:val="post"/>
              </w:rPr>
              <w:t>Республики Беларусь</w:t>
            </w:r>
          </w:p>
          <w:p w:rsidR="000112AE" w:rsidRDefault="000112AE">
            <w:pPr>
              <w:pStyle w:val="newncpi0"/>
              <w:ind w:firstLine="1021"/>
              <w:jc w:val="left"/>
            </w:pPr>
            <w:r>
              <w:rPr>
                <w:rStyle w:val="pers"/>
              </w:rPr>
              <w:t>И.В.Войтов</w:t>
            </w:r>
          </w:p>
        </w:tc>
      </w:tr>
    </w:tbl>
    <w:p w:rsidR="000112AE" w:rsidRDefault="000112AE">
      <w:pPr>
        <w:pStyle w:val="newncpi"/>
      </w:pPr>
      <w:r>
        <w:t> </w:t>
      </w:r>
    </w:p>
    <w:tbl>
      <w:tblPr>
        <w:tblStyle w:val="tablencpi"/>
        <w:tblW w:w="5000" w:type="pct"/>
        <w:tblLook w:val="04A0" w:firstRow="1" w:lastRow="0" w:firstColumn="1" w:lastColumn="0" w:noHBand="0" w:noVBand="1"/>
      </w:tblPr>
      <w:tblGrid>
        <w:gridCol w:w="6602"/>
        <w:gridCol w:w="2755"/>
      </w:tblGrid>
      <w:tr w:rsidR="000112AE">
        <w:tc>
          <w:tcPr>
            <w:tcW w:w="3528" w:type="pct"/>
            <w:tcMar>
              <w:top w:w="0" w:type="dxa"/>
              <w:left w:w="6" w:type="dxa"/>
              <w:bottom w:w="0" w:type="dxa"/>
              <w:right w:w="6" w:type="dxa"/>
            </w:tcMar>
            <w:hideMark/>
          </w:tcPr>
          <w:p w:rsidR="000112AE" w:rsidRDefault="000112AE">
            <w:pPr>
              <w:pStyle w:val="newncpi"/>
            </w:pPr>
            <w:r>
              <w:t> </w:t>
            </w:r>
          </w:p>
        </w:tc>
        <w:tc>
          <w:tcPr>
            <w:tcW w:w="1472" w:type="pct"/>
            <w:tcMar>
              <w:top w:w="0" w:type="dxa"/>
              <w:left w:w="6" w:type="dxa"/>
              <w:bottom w:w="0" w:type="dxa"/>
              <w:right w:w="6" w:type="dxa"/>
            </w:tcMar>
            <w:hideMark/>
          </w:tcPr>
          <w:p w:rsidR="000112AE" w:rsidRDefault="000112AE">
            <w:pPr>
              <w:pStyle w:val="capu1"/>
            </w:pPr>
            <w:r>
              <w:t>УТВЕРЖДЕНО</w:t>
            </w:r>
          </w:p>
          <w:p w:rsidR="000112AE" w:rsidRDefault="000112AE">
            <w:pPr>
              <w:pStyle w:val="cap1"/>
            </w:pPr>
            <w:r>
              <w:t xml:space="preserve">Постановление </w:t>
            </w:r>
            <w:r>
              <w:br/>
              <w:t xml:space="preserve">Министерства финансов </w:t>
            </w:r>
            <w:r>
              <w:br/>
              <w:t xml:space="preserve">Республики Беларусь, </w:t>
            </w:r>
            <w:r>
              <w:br/>
              <w:t xml:space="preserve">Национальной академии </w:t>
            </w:r>
            <w:r>
              <w:br/>
              <w:t xml:space="preserve">наук Беларуси и </w:t>
            </w:r>
            <w:r>
              <w:br/>
              <w:t xml:space="preserve">Государственного комитета </w:t>
            </w:r>
            <w:r>
              <w:br/>
              <w:t xml:space="preserve">по науке и технологиям </w:t>
            </w:r>
            <w:r>
              <w:br/>
              <w:t>Республики Беларусь</w:t>
            </w:r>
          </w:p>
          <w:p w:rsidR="000112AE" w:rsidRDefault="000112AE">
            <w:pPr>
              <w:pStyle w:val="cap1"/>
            </w:pPr>
            <w:r>
              <w:t>23.10.2012 № 57/5/9</w:t>
            </w:r>
          </w:p>
        </w:tc>
      </w:tr>
    </w:tbl>
    <w:p w:rsidR="000112AE" w:rsidRDefault="000112AE">
      <w:pPr>
        <w:pStyle w:val="titleu"/>
      </w:pPr>
      <w:r>
        <w:t>ИНСТРУКЦИЯ</w:t>
      </w:r>
      <w:r>
        <w:br/>
        <w:t>о механизме и формах предоставления средств республиканского бюджета, предусмотренных на научную и научно-техническую деятельность</w:t>
      </w:r>
    </w:p>
    <w:p w:rsidR="000112AE" w:rsidRDefault="000112AE">
      <w:pPr>
        <w:pStyle w:val="chapter"/>
      </w:pPr>
      <w:r>
        <w:t>ГЛАВА 1</w:t>
      </w:r>
      <w:r>
        <w:br/>
        <w:t>ОБЩИЕ ПОЛОЖЕНИЯ</w:t>
      </w:r>
    </w:p>
    <w:p w:rsidR="000112AE" w:rsidRDefault="000112AE">
      <w:pPr>
        <w:pStyle w:val="point"/>
      </w:pPr>
      <w:r>
        <w:t xml:space="preserve">1. Настоящая Инструкция определяет механизм и формы предоставления средств республиканского бюджета, предусмотренных на научную и научно-техническую деятельность, республиканским органам государственного управления и иным </w:t>
      </w:r>
      <w:r>
        <w:lastRenderedPageBreak/>
        <w:t>государственным организациям, подчиненным Правительству Республики Беларусь, другим государственным органам и государственным организациям, подчиненным Президенту Республики Беларусь (далее – заказчики), а также государственным научным организациям.</w:t>
      </w:r>
    </w:p>
    <w:p w:rsidR="000112AE" w:rsidRDefault="000112AE">
      <w:pPr>
        <w:pStyle w:val="point"/>
      </w:pPr>
      <w:r>
        <w:t>2. Для целей настоящей Инструкции применяются следующие термины и их определения:</w:t>
      </w:r>
    </w:p>
    <w:p w:rsidR="000112AE" w:rsidRDefault="000112AE">
      <w:pPr>
        <w:pStyle w:val="newncpi"/>
      </w:pPr>
      <w:r>
        <w:t>бюджетные научные организации – государственные научные учреждения, учреждения образования, здравоохранения, иные государственные учреждения, которые в установленном порядке зарегистрированы в качестве аккредитованных государственных научных организаций;</w:t>
      </w:r>
    </w:p>
    <w:p w:rsidR="000112AE" w:rsidRDefault="000112AE">
      <w:pPr>
        <w:pStyle w:val="newncpi"/>
      </w:pPr>
      <w:r>
        <w:t>государственный грант на науку – форма предоставления бюджетных ассигнований, предусмотренных бюджетным научным организациям заказчиком для выполнения научных и научно-технических функций и задач, включая текущее содержание инфраструктуры и поддержание необходимой численности работников.</w:t>
      </w:r>
    </w:p>
    <w:p w:rsidR="000112AE" w:rsidRDefault="000112AE">
      <w:pPr>
        <w:pStyle w:val="newncpi"/>
      </w:pPr>
      <w:r>
        <w:t>Иные термины и их определения используются в значениях, определенных Бюджетным кодексом Республики Беларусь.</w:t>
      </w:r>
    </w:p>
    <w:p w:rsidR="000112AE" w:rsidRDefault="000112AE">
      <w:pPr>
        <w:pStyle w:val="point"/>
      </w:pPr>
      <w:r>
        <w:t>3. Средства, предусмотренные в республиканском бюджете на научную и научно-техническую деятельность, заказчики направляют на:</w:t>
      </w:r>
    </w:p>
    <w:p w:rsidR="000112AE" w:rsidRDefault="000112AE">
      <w:pPr>
        <w:pStyle w:val="newncpi"/>
      </w:pPr>
      <w:r>
        <w:t>организацию, проведение и координацию фундаментальных и прикладных научных исследований, в том числе выполняемых в рамках государственных программ научных исследований;</w:t>
      </w:r>
    </w:p>
    <w:p w:rsidR="000112AE" w:rsidRDefault="000112AE">
      <w:pPr>
        <w:pStyle w:val="newncpi"/>
      </w:pPr>
      <w:r>
        <w:t>обеспечение уставной деятельности Национальной академии наук Беларуси (далее – НАН Беларуси);</w:t>
      </w:r>
    </w:p>
    <w:p w:rsidR="000112AE" w:rsidRDefault="000112AE">
      <w:pPr>
        <w:pStyle w:val="newncpi"/>
      </w:pPr>
      <w:r>
        <w:t>проведение научно-исследовательских, опытно-конструкторских и опытно-технологических работ (далее – НИОК(Т)Р), выполняемых в рамках научно-технических программ, разделов научного обеспечения государственных, региональных, отраслевых программ;</w:t>
      </w:r>
    </w:p>
    <w:p w:rsidR="000112AE" w:rsidRDefault="000112AE">
      <w:pPr>
        <w:pStyle w:val="newncpi"/>
      </w:pPr>
      <w:r>
        <w:t>подготовку и аттестацию научных работников высшей квалификации;</w:t>
      </w:r>
    </w:p>
    <w:p w:rsidR="000112AE" w:rsidRDefault="000112AE">
      <w:pPr>
        <w:pStyle w:val="newncpi"/>
      </w:pPr>
      <w:r>
        <w:t>развитие материально-технической базы государственных научных организаций, включая капитальные расходы;</w:t>
      </w:r>
    </w:p>
    <w:p w:rsidR="000112AE" w:rsidRDefault="000112AE">
      <w:pPr>
        <w:pStyle w:val="newncpi"/>
      </w:pPr>
      <w:r>
        <w:t>осуществление международного научно-технического сотрудничества в соответствии с обязательствами, принятыми Республикой Беларусь, а также проведение мероприятий по обеспечению международного научно-технического сотрудничества (далее – международные мероприятия);</w:t>
      </w:r>
    </w:p>
    <w:p w:rsidR="000112AE" w:rsidRDefault="000112AE">
      <w:pPr>
        <w:pStyle w:val="newncpi"/>
      </w:pPr>
      <w:r>
        <w:t>выполнение планов научных исследований и разработок общегосударственного, отраслевого назначения, направленных на научно-техническое обеспечение деятельности республиканских органов государственного управления, НАН Беларуси;</w:t>
      </w:r>
    </w:p>
    <w:p w:rsidR="000112AE" w:rsidRDefault="000112AE">
      <w:pPr>
        <w:pStyle w:val="newncpi"/>
      </w:pPr>
      <w:r>
        <w:t>развитие системы научно-технической информации, содержание научно-технических библиотек, информационных центров и фондов, подготовку и издание научно-технической и научно-методической литературы (в том числе периодических изданий), проведение научных и научно-практических мероприятий (конференций, семинаров, симпозиумов, выставок, иных мероприятий) (далее – мероприятия), обеспечение функционирования научно-информационных компьютерных сетей, пропаганду научных и научно-технических знаний;</w:t>
      </w:r>
    </w:p>
    <w:p w:rsidR="000112AE" w:rsidRDefault="000112AE">
      <w:pPr>
        <w:pStyle w:val="newncpi"/>
      </w:pPr>
      <w:r>
        <w:t>организацию и проведение государственной научной экспертизы и государственной научно-технической экспертизы;</w:t>
      </w:r>
    </w:p>
    <w:p w:rsidR="000112AE" w:rsidRDefault="000112AE">
      <w:pPr>
        <w:pStyle w:val="newncpi"/>
      </w:pPr>
      <w:r>
        <w:t>другие цели, связанные с научной и научно-технической деятельностью, в соответствии с законодательными актами Республики Беларусь.</w:t>
      </w:r>
    </w:p>
    <w:p w:rsidR="000112AE" w:rsidRDefault="000112AE">
      <w:pPr>
        <w:pStyle w:val="point"/>
      </w:pPr>
      <w:r>
        <w:t>4. Заказчики в соответствии с законодательством осуществляют распределение бюджетных назначений между получателями бюджетных средств и финансирование научной, научно-технической деятельности на основании договоров.</w:t>
      </w:r>
    </w:p>
    <w:p w:rsidR="000112AE" w:rsidRDefault="000112AE">
      <w:pPr>
        <w:pStyle w:val="point"/>
      </w:pPr>
      <w:r>
        <w:lastRenderedPageBreak/>
        <w:t>5. Бюджетные ассигнования бюджетным научным организациям на текущие расходы предоставляются в форме государственного гранта на науку, на капитальные расходы по развитию материально-технической базы, а также на расходы по подготовке научных работников высшей квалификации предоставляются по бюджетным сметам.</w:t>
      </w:r>
    </w:p>
    <w:p w:rsidR="000112AE" w:rsidRDefault="000112AE">
      <w:pPr>
        <w:pStyle w:val="chapter"/>
      </w:pPr>
      <w:r>
        <w:t>ГЛАВА 2</w:t>
      </w:r>
      <w:r>
        <w:br/>
        <w:t>ПОРЯДОК ПРЕДОСТАВЛЕНИЯ ГОСУДАРСТВЕННЫХ ГРАНТОВ НА НАУКУ</w:t>
      </w:r>
    </w:p>
    <w:p w:rsidR="000112AE" w:rsidRDefault="000112AE">
      <w:pPr>
        <w:pStyle w:val="point"/>
      </w:pPr>
      <w:r>
        <w:t>6. Государственный грант на науку выделяется бюджетным научным организациям на:</w:t>
      </w:r>
    </w:p>
    <w:p w:rsidR="000112AE" w:rsidRDefault="000112AE">
      <w:pPr>
        <w:pStyle w:val="newncpi"/>
      </w:pPr>
      <w:r>
        <w:t>организацию и проведение фундаментальных и прикладных научных исследований, в том числе выполняемых в рамках государственных программ научных исследований;</w:t>
      </w:r>
    </w:p>
    <w:p w:rsidR="000112AE" w:rsidRDefault="000112AE">
      <w:pPr>
        <w:pStyle w:val="newncpi"/>
      </w:pPr>
      <w:r>
        <w:t>осуществление международного научно-технического сотрудничества в соответствии с обязательствами, принятыми Республикой Беларусь, а также проведение международных мероприятий;</w:t>
      </w:r>
    </w:p>
    <w:p w:rsidR="000112AE" w:rsidRDefault="000112AE">
      <w:pPr>
        <w:pStyle w:val="newncpi"/>
      </w:pPr>
      <w:r>
        <w:t>выполнение планов научных исследований и разработок общегосударственного, отраслевого назначения, направленных на научно-техническое обеспечение деятельности республиканских органов государственного управления, НАН Беларуси;</w:t>
      </w:r>
    </w:p>
    <w:p w:rsidR="000112AE" w:rsidRDefault="000112AE">
      <w:pPr>
        <w:pStyle w:val="newncpi"/>
      </w:pPr>
      <w:r>
        <w:t>развитие системы научно-технической информации, содержание информационных центров и фондов, проведение мероприятий, на подготовку и издание научно-технической и научно-методической литературы (в том числе периодических изданий), обеспечение функционирования научно-информационных компьютерных сетей;</w:t>
      </w:r>
    </w:p>
    <w:p w:rsidR="000112AE" w:rsidRDefault="000112AE">
      <w:pPr>
        <w:pStyle w:val="newncpi"/>
      </w:pPr>
      <w:r>
        <w:t>другие цели, связанные с научной и научно-технической деятельностью, в соответствии с законодательными актами Республики Беларусь.</w:t>
      </w:r>
    </w:p>
    <w:p w:rsidR="000112AE" w:rsidRDefault="000112AE">
      <w:pPr>
        <w:pStyle w:val="point"/>
      </w:pPr>
      <w:r>
        <w:t>7. К текущим расходам на обеспечение выполнения научных и научно-технических функций и задач, содержание инфраструктуры и поддержание необходимой численности работников бюджетных научных организаций относятся расходы на оплату труда работников, начисления на заработную плату, приобретение прочих расходных материалов и предметов снабжения, командировки и служебные разъезды, оплату услуг связи, оплату транспортных, коммунальных услуг, проведение текущего ремонта оборудования и инвентаря, проведение текущего ремонта зданий и сооружений, осуществление прочих текущих расходов, в том числе НИОК(Т)Р, выполняемых организациями – соисполнителями этих работ, выплату выходных пособий.</w:t>
      </w:r>
    </w:p>
    <w:p w:rsidR="000112AE" w:rsidRDefault="000112AE">
      <w:pPr>
        <w:pStyle w:val="point"/>
      </w:pPr>
      <w:r>
        <w:t>8. При выделении государственного гранта на науку аккредитованным государственным научным организациям, осуществляющим научные исследования в структурных подразделениях учреждений образования, здравоохранения и иных бюджетных организаций, включаются расходы, непосредственно связанные с выполнением научных исследований: оплата труда работников структурного подразделения, начисления на заработную плату, прочие расходные материалы и предметы снабжения, служебные командировки, необходимые для выполнения научных исследований, прочие текущие расходы, в том числе на НИОК(Т)Р, выполняемые организациями-соисполнителями.</w:t>
      </w:r>
    </w:p>
    <w:p w:rsidR="000112AE" w:rsidRDefault="000112AE">
      <w:pPr>
        <w:pStyle w:val="point"/>
      </w:pPr>
      <w:r>
        <w:t>9. Бюджетные средства, предоставленные бюджетным научным организациям в форме государственного гранта на науку, распределяются в разрезе функциональной классификации расходов бюджета (далее – ФК), программной классификации расходов бюджета (далее – ПК) с учетом годовой и поквартальной разбивки в соответствии с годовой рабочей сметой по форме согласно приложению к настоящей Инструкции.</w:t>
      </w:r>
    </w:p>
    <w:p w:rsidR="000112AE" w:rsidRDefault="000112AE">
      <w:pPr>
        <w:pStyle w:val="newncpi"/>
      </w:pPr>
      <w:r>
        <w:t>Утверждение годовой рабочей сметы и внесение в нее изменений осуществляется руководителем бюджетной научной организации.</w:t>
      </w:r>
    </w:p>
    <w:p w:rsidR="000112AE" w:rsidRDefault="000112AE">
      <w:pPr>
        <w:pStyle w:val="newncpi"/>
      </w:pPr>
      <w:r>
        <w:t>В течение финансового года изменения, произведенные бюджетной научной организацией, вносятся в реестр изменений и дополнений, включенный в годовую рабочую смету (далее – реестр), и подтверждаются подписью руководителя бюджетной научной организации.</w:t>
      </w:r>
    </w:p>
    <w:p w:rsidR="000112AE" w:rsidRDefault="000112AE">
      <w:pPr>
        <w:pStyle w:val="newncpi"/>
      </w:pPr>
      <w:r>
        <w:lastRenderedPageBreak/>
        <w:t>При увеличении (уменьшении) заказчиком в установленном порядке соответствующего общего объема средств, предоставляемого бюджетной научной организации в форме государственного гранта на науку, в реестр вносится запись с указанием реквизитов документа, являющегося основанием для внесения дополнения.</w:t>
      </w:r>
    </w:p>
    <w:p w:rsidR="000112AE" w:rsidRDefault="000112AE">
      <w:pPr>
        <w:pStyle w:val="point"/>
      </w:pPr>
      <w:r>
        <w:t>10. Годовая рабочая смета является финансовым планом бюджетной научной организации и составляется на основе плана деятельности бюджетной научной организации по выполнению научных и научно-технических функций и задач и с учетом потребности организации по содержанию инфраструктуры и необходимой штатной численности работников.</w:t>
      </w:r>
    </w:p>
    <w:p w:rsidR="000112AE" w:rsidRDefault="000112AE">
      <w:pPr>
        <w:pStyle w:val="point"/>
      </w:pPr>
      <w:r>
        <w:t>11. Предельная штатная численность работников бюджетных научных организаций, содержащихся за счет бюджетных средств, предоставляемых в форме государственного гранта на науку, устанавливается заказчиком.</w:t>
      </w:r>
    </w:p>
    <w:p w:rsidR="000112AE" w:rsidRDefault="000112AE">
      <w:pPr>
        <w:pStyle w:val="point"/>
      </w:pPr>
      <w:r>
        <w:t>12. План деятельности бюджетной научной организации по выполнению научных и научно-технических функций и задач формируется на основе Плана важнейших научно-исследовательских работ в области естественных, технических, гуманитарных и социальных наук по Республике Беларусь, планов научных исследований и разработок общегосударственного, отраслевого назначения, направленных на научно-техническое обеспечение его деятельности, плана международного научно-технического сотрудничества, планов работ по развитию системы научно-технической информации.</w:t>
      </w:r>
    </w:p>
    <w:p w:rsidR="000112AE" w:rsidRDefault="000112AE">
      <w:pPr>
        <w:pStyle w:val="point"/>
      </w:pPr>
      <w:r>
        <w:t>13. В случае, если бюджетная научная организация является исполнителем мероприятия, международного мероприятия, выполняемого за счет бюджетных средств, предоставляемых в форме государственного гранта на науку, то предоставление бюджетных средств осуществляется в соответствии с главой 4 настоящей Инструкции.</w:t>
      </w:r>
    </w:p>
    <w:p w:rsidR="000112AE" w:rsidRDefault="000112AE">
      <w:pPr>
        <w:pStyle w:val="point"/>
      </w:pPr>
      <w:r>
        <w:t>14. Расходы на предоставление государственного гранта на науку отражаются в бюджетной смете по подстатье расходов 1 10 10 08 «Прочие текущие расходы» экономической классификации расходов бюджета (далее – ЭК) и по параграфам 051, 052, 053, 056, 057 ФК соответственно, ПК, а в годовой рабочей смете – в пределах годовых и квартальных назначений, выделенных по бюджетной смете по соответствующим позициям ФК и ПК.</w:t>
      </w:r>
    </w:p>
    <w:p w:rsidR="000112AE" w:rsidRDefault="000112AE">
      <w:pPr>
        <w:pStyle w:val="chapter"/>
      </w:pPr>
      <w:r>
        <w:t>ГЛАВА 3</w:t>
      </w:r>
      <w:r>
        <w:br/>
        <w:t>ПОРЯДОК ПРЕДОСТАВЛЕНИЯ БЮДЖЕТНЫХ СРЕДСТВ НА РАЗВИТИЕ МАТЕРИАЛЬНО-ТЕХНИЧЕСКОЙ БАЗЫ ГОСУДАРСТВЕННЫХ НАУЧНЫХ ОРГАНИЗАЦИЙ, ВКЛЮЧАЯ КАПИТАЛЬНЫЕ РАСХОДЫ</w:t>
      </w:r>
    </w:p>
    <w:p w:rsidR="000112AE" w:rsidRDefault="000112AE">
      <w:pPr>
        <w:pStyle w:val="point"/>
      </w:pPr>
      <w:r>
        <w:t>15. Расходы на развитие материально-технической базы бюджетной научной организации (приобретение оборудования, приборов и комплектующих изделий для осуществления научной деятельности и выполнения разработок, других основных средств; приобретение нематериальных активов; проведение капитального ремонта зданий, помещений, сооружений, оборудования, автомобилей, а также работ по реконструкции отдельных конструктивных элементов, включенных в сводку затрат на проведение капитального ремонта, расходы по разработке проектно-сметной документации на капитальный ремонт и модернизацию объектов) осуществляются исходя из фактической потребности и в пределах средств, определенных на эти цели решением заказчика в соответствии с законодательством.</w:t>
      </w:r>
    </w:p>
    <w:p w:rsidR="000112AE" w:rsidRDefault="000112AE">
      <w:pPr>
        <w:pStyle w:val="point"/>
      </w:pPr>
      <w:r>
        <w:t>16. Капитальные расходы на развитие материально-технической базы бюджетных научных организаций отражаются по бюджетной смете по подстатьям 2 40 01 00 «Приобретение оборудования и других основных средств», 2 40 03 00 «Капитальный ремонт», 2 60 02 00 «Приобретение нематериальных активов» ЭК.</w:t>
      </w:r>
    </w:p>
    <w:p w:rsidR="000112AE" w:rsidRDefault="000112AE">
      <w:pPr>
        <w:pStyle w:val="point"/>
      </w:pPr>
      <w:r>
        <w:t xml:space="preserve">17. Бюджетные средства, получаемые в установленном порядке коммерческими государственными научными организациями на развитие материально-технической базы для приобретения научного оборудования, приборов и комплектующих изделий, </w:t>
      </w:r>
      <w:r>
        <w:lastRenderedPageBreak/>
        <w:t>отражаются по элементу расходов 2 70 01 02 «Трансферты государственным организациям» ЭК.</w:t>
      </w:r>
    </w:p>
    <w:p w:rsidR="000112AE" w:rsidRDefault="000112AE">
      <w:pPr>
        <w:pStyle w:val="point"/>
      </w:pPr>
      <w:r>
        <w:t>18. Финансирование расходов на развитие материально-технической базы государственных научных организаций отражается по параграфу 060 ФК.</w:t>
      </w:r>
    </w:p>
    <w:p w:rsidR="000112AE" w:rsidRDefault="000112AE">
      <w:pPr>
        <w:pStyle w:val="chapter"/>
      </w:pPr>
      <w:r>
        <w:t>ГЛАВА 4</w:t>
      </w:r>
      <w:r>
        <w:br/>
        <w:t>ПОРЯДОК ПРЕДОСТАВЛЕНИЯ БЮДЖЕТНЫХ СРЕДСТВ НА ПРОВЕДЕНИЕ МЕРОПРИЯТИЙ, МЕЖДУНАРОДНЫХ МЕРОПРИЯТИЙ</w:t>
      </w:r>
    </w:p>
    <w:p w:rsidR="000112AE" w:rsidRDefault="000112AE">
      <w:pPr>
        <w:pStyle w:val="point"/>
      </w:pPr>
      <w:r>
        <w:t>19. Проведение мероприятий, международных мероприятий осуществляется заказчиком на основании плана на проведение научных, научно-организационных и научно-практических мероприятий, составленного по форме согласно приложению 17 к постановлению Министерства финансов Республики Беларусь от 15 октября 2010 г. № 111 «Об установлении перечня и форм документов для формирования проекта республиканского бюджета и составления бюджетных смет по финансированию научной, научно-технической и инновационной деятельности» (Национальный реестр правовых актов Республики Беларусь, 2010 г., № 266, 8/22899).</w:t>
      </w:r>
    </w:p>
    <w:p w:rsidR="000112AE" w:rsidRDefault="000112AE">
      <w:pPr>
        <w:pStyle w:val="point"/>
      </w:pPr>
      <w:r>
        <w:t>20. Финансирование расходов на проведение мероприятий, международных мероприятий за счет бюджетных средств осуществляется по смете на проведение научного (научно-практического, научно-организационного) мероприятия по форме согласно приложению 14 к постановлению Министерства финансов Республики Беларусь от 15 октября 2010 г. № 111 (далее – отдельная смета).</w:t>
      </w:r>
    </w:p>
    <w:p w:rsidR="000112AE" w:rsidRDefault="000112AE">
      <w:pPr>
        <w:pStyle w:val="point"/>
      </w:pPr>
      <w:r>
        <w:t>21. Отдельная смета составляется исходя из принципа эффективного использования бюджетных средств с обоснованием необходимости расходов на проведение мероприятия, международного мероприятия на основе калькуляций, перечня рассылки печатных изданий, платежных документов на оплату услуг (работ), необходимых для проведения мероприятия, международного мероприятия, и в пределах норм, установленных законодательством для бюджетных организаций.</w:t>
      </w:r>
    </w:p>
    <w:p w:rsidR="000112AE" w:rsidRDefault="000112AE">
      <w:pPr>
        <w:pStyle w:val="point"/>
      </w:pPr>
      <w:r>
        <w:t>22. Отдельная смета составляется непосредственно заказчиком или бюджетной научной организацией и утверждается заказчиком.</w:t>
      </w:r>
    </w:p>
    <w:p w:rsidR="000112AE" w:rsidRDefault="000112AE">
      <w:pPr>
        <w:pStyle w:val="point"/>
      </w:pPr>
      <w:r>
        <w:t>23. Заказчиками для проведения мероприятий, международных мероприятий могут привлекаться коммерческие организации в порядке, установленном законодательством, на основании договоров. В этом случае отдельная смета не составляется.</w:t>
      </w:r>
    </w:p>
    <w:p w:rsidR="000112AE" w:rsidRDefault="000112AE">
      <w:pPr>
        <w:pStyle w:val="point"/>
      </w:pPr>
      <w:r>
        <w:t>24. Финансирование расходов на проведение мероприятий, международных мероприятий отражается по подстатье расходов 1 10 10 08 «Прочие текущие расходы» ЭК по соответствующим направлениям использования, отражаемым по параграфам ФК.</w:t>
      </w:r>
    </w:p>
    <w:p w:rsidR="000112AE" w:rsidRDefault="000112AE">
      <w:pPr>
        <w:pStyle w:val="chapter"/>
      </w:pPr>
      <w:r>
        <w:t>ГЛАВА 5</w:t>
      </w:r>
      <w:r>
        <w:br/>
        <w:t>ПОРЯДОК ПРЕДОСТАВЛЕНИЯ БЮДЖЕТНЫХ СРЕДСТВ НА ПОДГОТОВКУ И АТТЕСТАЦИЮ НАУЧНЫХ РАБОТНИКОВ ВЫСШЕЙ КВАЛИФИКАЦИИ</w:t>
      </w:r>
    </w:p>
    <w:p w:rsidR="000112AE" w:rsidRDefault="000112AE">
      <w:pPr>
        <w:pStyle w:val="point"/>
      </w:pPr>
      <w:r>
        <w:t>25. При реализации бюджетной научной организацией образовательных программ послевузовского образования I (аспирантура, адъюнктура) и (или) II (докторантура) ступени бюджетные средства предоставляются на осуществление текущих расходов (оплату труда работников и начисления на заработную плату (при наличии отдельного структурного подразделения), расходов на приобретение предметов снабжения и прочих расходных материалов для обеспечения научных диссертационных исследований, стипендий и других денежных выплат обучающимся, прочих текущих расходов, в том числе на оплату труда научных руководителей, научных консультантов, почасовую оплату труда преподавателей, оплату услуг учреждений образования на осуществление учебных занятий, текущей и итоговой аттестации, а также на участие обучающихся в выездных мероприятиях (экспедиции, полевые исследования и эксперименты, другие научно-</w:t>
      </w:r>
      <w:r>
        <w:lastRenderedPageBreak/>
        <w:t>практические мероприятия) и иных работах, связанных с тематикой выполняемых диссертаций в соответствии с их индивидуальными планами работ.</w:t>
      </w:r>
    </w:p>
    <w:p w:rsidR="000112AE" w:rsidRDefault="000112AE">
      <w:pPr>
        <w:pStyle w:val="point"/>
      </w:pPr>
      <w:r>
        <w:t>26. Расходы на реализацию образовательных программ послевузовского образования отражаются бюджетной научной организацией по бюджетной смете по категории расходов 1 00 00 00 «Текущие расходы» в разрезе статей, подстатей, элементов расходов ЭК.</w:t>
      </w:r>
    </w:p>
    <w:p w:rsidR="000112AE" w:rsidRDefault="000112AE">
      <w:pPr>
        <w:pStyle w:val="point"/>
      </w:pPr>
      <w:r>
        <w:t>27. Расходы по подготовке научных кадров высшей квалификации в коммерческих и сторонних бюджетных научных организациях, реализующих программы послевузовского образования, отражаются по подстатье расходов 1 10 10 08 «Прочие текущие расходы» ЭК.</w:t>
      </w:r>
    </w:p>
    <w:p w:rsidR="000112AE" w:rsidRDefault="000112AE">
      <w:pPr>
        <w:pStyle w:val="point"/>
      </w:pPr>
      <w:r>
        <w:t>28. Расходы по аттестации научных работников высшей квалификации осуществляются в соответствии с законодательством на основе бюджетной сметы по подстатье расходов 1 10 10 08 «Прочие текущие расходы» ЭК.</w:t>
      </w:r>
    </w:p>
    <w:p w:rsidR="000112AE" w:rsidRDefault="000112AE">
      <w:pPr>
        <w:pStyle w:val="point"/>
      </w:pPr>
      <w:r>
        <w:t>29. Обеспечение функционирования государственного учреждения образования «Институт подготовки научных кадров Национальной академии наук Беларуси», за исключением образовательной программы высшего образования II ступени, производится по бюджетной смете по соответствующим категориям, статьям, подстатьям, элементам ЭК.</w:t>
      </w:r>
    </w:p>
    <w:p w:rsidR="000112AE" w:rsidRDefault="000112AE">
      <w:pPr>
        <w:pStyle w:val="point"/>
      </w:pPr>
      <w:r>
        <w:t>30. Финансирование расходов, предусмотренных пунктами 25–29 настоящей Инструкции, отражается по параграфу 054 ФК.</w:t>
      </w:r>
    </w:p>
    <w:p w:rsidR="000112AE" w:rsidRDefault="000112AE">
      <w:pPr>
        <w:pStyle w:val="chapter"/>
      </w:pPr>
      <w:r>
        <w:t>ГЛАВА 6</w:t>
      </w:r>
      <w:r>
        <w:br/>
        <w:t>ПОРЯДОК ПРЕДОСТАВЛЕНИЯ БЮДЖЕТНЫХ СРЕДСТВ ПО ОТДЕЛЬНЫМ НАПРАВЛЕНИЯМ</w:t>
      </w:r>
    </w:p>
    <w:p w:rsidR="000112AE" w:rsidRDefault="000112AE">
      <w:pPr>
        <w:pStyle w:val="point"/>
      </w:pPr>
      <w:r>
        <w:t>31. Заказчиками производится оплата услуг на проведение НИОК(Т)Р, выполняемых по договорам:</w:t>
      </w:r>
    </w:p>
    <w:p w:rsidR="000112AE" w:rsidRDefault="000112AE">
      <w:pPr>
        <w:pStyle w:val="newncpi"/>
      </w:pPr>
      <w:r>
        <w:t>в рамках государственных, региональных и отраслевых научно-технических программ, разделов научного обеспечения государственных, региональных и отраслевых программ;</w:t>
      </w:r>
    </w:p>
    <w:p w:rsidR="000112AE" w:rsidRDefault="000112AE">
      <w:pPr>
        <w:pStyle w:val="newncpi"/>
      </w:pPr>
      <w:r>
        <w:t>в рамках государственных программ научных исследований и отдельных проектов фундаментальных и прикладных научных исследований (по договорам с коммерческими и сторонними бюджетными организациями);</w:t>
      </w:r>
    </w:p>
    <w:p w:rsidR="000112AE" w:rsidRDefault="000112AE">
      <w:pPr>
        <w:pStyle w:val="newncpi"/>
      </w:pPr>
      <w:r>
        <w:t>в рамках международных договоров на выполнение научно-технических проектов;</w:t>
      </w:r>
    </w:p>
    <w:p w:rsidR="000112AE" w:rsidRDefault="000112AE">
      <w:pPr>
        <w:pStyle w:val="newncpi"/>
      </w:pPr>
      <w:r>
        <w:t>в рамках планов научных исследований и разработок общегосударственного, отраслевого назначения, направленных на научно-техническое обеспечение деятельности республиканских органов государственного управления, НАН Беларуси;</w:t>
      </w:r>
    </w:p>
    <w:p w:rsidR="000112AE" w:rsidRDefault="000112AE">
      <w:pPr>
        <w:pStyle w:val="newncpi"/>
      </w:pPr>
      <w:r>
        <w:t>по развитию системы научно-технической информации.</w:t>
      </w:r>
    </w:p>
    <w:p w:rsidR="000112AE" w:rsidRDefault="000112AE">
      <w:pPr>
        <w:pStyle w:val="newncpi"/>
      </w:pPr>
      <w:r>
        <w:t>Расходы, указанные в части первой настоящего пункта, включаются заказчиками в бюджетную смету и отражаются по подстатье расходов 1 10 10 01 «Оплата услуг на проведение научно-исследовательских, опытно-конструкторских и опытно-технологических работ» ЭК и по параграфам 051, 052, 053, 057, 058 ФК соответственно.</w:t>
      </w:r>
    </w:p>
    <w:p w:rsidR="000112AE" w:rsidRDefault="000112AE">
      <w:pPr>
        <w:pStyle w:val="point"/>
      </w:pPr>
      <w:r>
        <w:t>32. При заключении заказчиками договоров на проведение НИОК(Т)Р, указанных в части первой пункта 31 настоящей Инструкции, с бюджетными научными организациями средства республиканского бюджета перечисляются на текущие (расчетные) счета, предназначенные для учета внебюджетных средств.</w:t>
      </w:r>
    </w:p>
    <w:p w:rsidR="000112AE" w:rsidRDefault="000112AE">
      <w:pPr>
        <w:pStyle w:val="point"/>
      </w:pPr>
      <w:r>
        <w:t>33. Оплата услуг на подготовку и издание научно-технической и научно-методической литературы (в том числе периодических изданий) осуществляется заказчиками по договорам.</w:t>
      </w:r>
    </w:p>
    <w:p w:rsidR="000112AE" w:rsidRDefault="000112AE">
      <w:pPr>
        <w:pStyle w:val="newncpi"/>
      </w:pPr>
      <w:r>
        <w:t>Заказчик отражает указанные расходы по бюджетной смете по подстатье расходов 1 10 10 08 «Прочие текущие расходы» ЭК по параграфу 051 ФК.</w:t>
      </w:r>
    </w:p>
    <w:p w:rsidR="000112AE" w:rsidRDefault="000112AE">
      <w:pPr>
        <w:pStyle w:val="point"/>
      </w:pPr>
      <w:r>
        <w:t>34. Текущие и капитальные расходы на обеспечение содержания научно-технических библиотек отражаются по бюджетной смете в разрезе статей, подстатей, элементов расходов ЭК по параграфу 051 ФК.</w:t>
      </w:r>
    </w:p>
    <w:p w:rsidR="000112AE" w:rsidRDefault="000112AE">
      <w:pPr>
        <w:pStyle w:val="point"/>
      </w:pPr>
      <w:r>
        <w:t>35. К расходам на обеспечение уставной деятельности НАН Беларуси, определенным законодательством, относятся:</w:t>
      </w:r>
    </w:p>
    <w:p w:rsidR="000112AE" w:rsidRDefault="000112AE">
      <w:pPr>
        <w:pStyle w:val="newncpi"/>
      </w:pPr>
      <w:r>
        <w:lastRenderedPageBreak/>
        <w:t>содержание аппарата, филиалов НАН Беларуси;</w:t>
      </w:r>
    </w:p>
    <w:p w:rsidR="000112AE" w:rsidRDefault="000112AE">
      <w:pPr>
        <w:pStyle w:val="newncpi"/>
      </w:pPr>
      <w:r>
        <w:t>содержание Центрального научного архива НАН Беларуси для хранения рукописей ученых, деятелей литературы, культуры и искусства, а также архивных и других материалов, представляющих ценность для истории науки;</w:t>
      </w:r>
    </w:p>
    <w:p w:rsidR="000112AE" w:rsidRDefault="000112AE">
      <w:pPr>
        <w:pStyle w:val="newncpi"/>
      </w:pPr>
      <w:r>
        <w:t>обеспечение деятельности центра мониторинга миграции научных и научно-педагогических кадров;</w:t>
      </w:r>
    </w:p>
    <w:p w:rsidR="000112AE" w:rsidRDefault="000112AE">
      <w:pPr>
        <w:pStyle w:val="newncpi"/>
      </w:pPr>
      <w:r>
        <w:t>организация метрологического обеспечения и сертификации лазерной техники;</w:t>
      </w:r>
    </w:p>
    <w:p w:rsidR="000112AE" w:rsidRDefault="000112AE">
      <w:pPr>
        <w:pStyle w:val="newncpi"/>
      </w:pPr>
      <w:r>
        <w:t>содержание исполнительной дирекции Белорусского республиканского фонда фундаментальных исследований и обеспечение направлений деятельности фонда, предусмотренных его уставом, включая финансирование отдельных проектов научных исследований на конкурсной основе, за исключением международных;</w:t>
      </w:r>
    </w:p>
    <w:p w:rsidR="000112AE" w:rsidRDefault="000112AE">
      <w:pPr>
        <w:pStyle w:val="newncpi"/>
      </w:pPr>
      <w:r>
        <w:t>выплаты премий и иных наград НАН Беларуси, присужденных в установленном порядке за выдающиеся достижения и лучшие научные работы ученым и студентам;</w:t>
      </w:r>
    </w:p>
    <w:p w:rsidR="000112AE" w:rsidRDefault="000112AE">
      <w:pPr>
        <w:pStyle w:val="newncpi"/>
      </w:pPr>
      <w:r>
        <w:t>выплаты за ученые звания академикам и членам-корреспондентам НАН Беларуси;</w:t>
      </w:r>
    </w:p>
    <w:p w:rsidR="000112AE" w:rsidRDefault="000112AE">
      <w:pPr>
        <w:pStyle w:val="newncpi"/>
      </w:pPr>
      <w:r>
        <w:t>обеспечение деятельности Комитета по Государственным премиям Республики Беларусь;</w:t>
      </w:r>
    </w:p>
    <w:p w:rsidR="000112AE" w:rsidRDefault="000112AE">
      <w:pPr>
        <w:pStyle w:val="newncpi"/>
      </w:pPr>
      <w:r>
        <w:t>обеспечение деятельности Национального координационного центра биобезопасности, а также Республиканской терминологической комиссии и Республиканской топонимической комиссии при НАН Беларуси;</w:t>
      </w:r>
    </w:p>
    <w:p w:rsidR="000112AE" w:rsidRDefault="000112AE">
      <w:pPr>
        <w:pStyle w:val="newncpi"/>
      </w:pPr>
      <w:r>
        <w:t>осуществление выплат грантов аспирантам, докторантам НАН Беларуси в соответствии с Положением о порядке выделения грантов на выполнение научно-исследовательских работ докторантами, аспирантами (адъюнктами), соискателями и студентами (курсантами, слушателями), утвержденным постановлением Совета Министров Республики Беларусь от 3 ноября 1998 г. № 1688 (Собрание декретов, указов Президента и постановлений Правительства Республики Беларусь, 1998 г., № 31, ст. 798);</w:t>
      </w:r>
    </w:p>
    <w:p w:rsidR="000112AE" w:rsidRDefault="000112AE">
      <w:pPr>
        <w:pStyle w:val="newncpi"/>
      </w:pPr>
      <w:r>
        <w:t>подготовка и издание научной, научно-технической и научно-методической литературы, в том числе периодических изданий;</w:t>
      </w:r>
    </w:p>
    <w:p w:rsidR="000112AE" w:rsidRDefault="000112AE">
      <w:pPr>
        <w:pStyle w:val="newncpi"/>
      </w:pPr>
      <w:r>
        <w:t>обеспечение иных уставных функций и государственно значимых задач. </w:t>
      </w:r>
    </w:p>
    <w:p w:rsidR="000112AE" w:rsidRDefault="000112AE">
      <w:pPr>
        <w:pStyle w:val="newncpi"/>
      </w:pPr>
      <w:r>
        <w:t>Расходы отражаются по бюджетной смете по параграфу 059 ФК в разрезе статей, подстатей, элементов расходов ЭК.</w:t>
      </w:r>
    </w:p>
    <w:p w:rsidR="000112AE" w:rsidRDefault="000112AE">
      <w:pPr>
        <w:pStyle w:val="point"/>
      </w:pPr>
      <w:r>
        <w:t>36. Расходы по проведению государственной научной экспертизы, государственной научно-технической экспертизы включаются в бюджетную смету и отражаются по подстатье расходов 1 10 10 08 «Прочие текущие расходы» ЭК и по параграфу 049 ФК.</w:t>
      </w:r>
    </w:p>
    <w:p w:rsidR="000112AE" w:rsidRDefault="000112AE">
      <w:pPr>
        <w:pStyle w:val="newncpi"/>
      </w:pPr>
      <w:r>
        <w:t> </w:t>
      </w:r>
    </w:p>
    <w:p w:rsidR="000112AE" w:rsidRDefault="000112AE">
      <w:pPr>
        <w:rPr>
          <w:rFonts w:eastAsia="Times New Roman"/>
        </w:rPr>
        <w:sectPr w:rsidR="000112AE" w:rsidSect="000112AE">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0112AE" w:rsidRDefault="000112AE">
      <w:pPr>
        <w:pStyle w:val="newncpi"/>
      </w:pPr>
      <w:r>
        <w:lastRenderedPageBreak/>
        <w:t> </w:t>
      </w:r>
    </w:p>
    <w:tbl>
      <w:tblPr>
        <w:tblStyle w:val="tablencpi"/>
        <w:tblW w:w="5000" w:type="pct"/>
        <w:tblLook w:val="04A0" w:firstRow="1" w:lastRow="0" w:firstColumn="1" w:lastColumn="0" w:noHBand="0" w:noVBand="1"/>
      </w:tblPr>
      <w:tblGrid>
        <w:gridCol w:w="5769"/>
        <w:gridCol w:w="3600"/>
      </w:tblGrid>
      <w:tr w:rsidR="000112AE">
        <w:tc>
          <w:tcPr>
            <w:tcW w:w="3079" w:type="pct"/>
            <w:tcMar>
              <w:top w:w="0" w:type="dxa"/>
              <w:left w:w="6" w:type="dxa"/>
              <w:bottom w:w="0" w:type="dxa"/>
              <w:right w:w="6" w:type="dxa"/>
            </w:tcMar>
            <w:hideMark/>
          </w:tcPr>
          <w:p w:rsidR="000112AE" w:rsidRDefault="000112AE">
            <w:pPr>
              <w:pStyle w:val="newncpi"/>
            </w:pPr>
            <w:r>
              <w:t> </w:t>
            </w:r>
          </w:p>
        </w:tc>
        <w:tc>
          <w:tcPr>
            <w:tcW w:w="1921" w:type="pct"/>
            <w:tcMar>
              <w:top w:w="0" w:type="dxa"/>
              <w:left w:w="6" w:type="dxa"/>
              <w:bottom w:w="0" w:type="dxa"/>
              <w:right w:w="6" w:type="dxa"/>
            </w:tcMar>
            <w:hideMark/>
          </w:tcPr>
          <w:p w:rsidR="000112AE" w:rsidRDefault="000112AE">
            <w:pPr>
              <w:pStyle w:val="append1"/>
            </w:pPr>
            <w:r>
              <w:t>Приложение</w:t>
            </w:r>
          </w:p>
          <w:p w:rsidR="000112AE" w:rsidRDefault="000112AE">
            <w:pPr>
              <w:pStyle w:val="append"/>
            </w:pPr>
            <w:r>
              <w:t xml:space="preserve">к Инструкции о механизме </w:t>
            </w:r>
            <w:r>
              <w:br/>
              <w:t xml:space="preserve">и формах предоставления средств </w:t>
            </w:r>
            <w:r>
              <w:br/>
              <w:t xml:space="preserve">республиканского бюджета, </w:t>
            </w:r>
            <w:r>
              <w:br/>
              <w:t xml:space="preserve">предусмотренных на научную и </w:t>
            </w:r>
            <w:r>
              <w:br/>
              <w:t xml:space="preserve">научно-техническую деятельность </w:t>
            </w:r>
          </w:p>
        </w:tc>
      </w:tr>
    </w:tbl>
    <w:p w:rsidR="000112AE" w:rsidRDefault="000112AE">
      <w:pPr>
        <w:pStyle w:val="newncpi"/>
      </w:pPr>
      <w:r>
        <w:t> </w:t>
      </w:r>
    </w:p>
    <w:p w:rsidR="000112AE" w:rsidRDefault="000112AE">
      <w:pPr>
        <w:pStyle w:val="onestring"/>
      </w:pPr>
      <w:r>
        <w:t>Форма</w:t>
      </w:r>
    </w:p>
    <w:p w:rsidR="000112AE" w:rsidRDefault="000112AE">
      <w:pPr>
        <w:pStyle w:val="newncpi"/>
      </w:pPr>
      <w:r>
        <w:t> </w:t>
      </w:r>
    </w:p>
    <w:p w:rsidR="000112AE" w:rsidRDefault="000112AE">
      <w:pPr>
        <w:pStyle w:val="newncpi0"/>
      </w:pPr>
      <w:r>
        <w:t>УТВЕРЖДЕНО</w:t>
      </w:r>
    </w:p>
    <w:p w:rsidR="000112AE" w:rsidRDefault="000112AE">
      <w:pPr>
        <w:pStyle w:val="newncpi0"/>
      </w:pPr>
      <w:r>
        <w:t>в сумме ___________________________________</w:t>
      </w:r>
    </w:p>
    <w:p w:rsidR="000112AE" w:rsidRDefault="000112AE">
      <w:pPr>
        <w:pStyle w:val="newncpi0"/>
      </w:pPr>
      <w:r>
        <w:t>________________________________ тыс. рублей</w:t>
      </w:r>
    </w:p>
    <w:p w:rsidR="000112AE" w:rsidRDefault="000112AE">
      <w:pPr>
        <w:pStyle w:val="undline"/>
      </w:pPr>
      <w:r>
        <w:t>(сумма расходов прописью и цифрами)</w:t>
      </w:r>
    </w:p>
    <w:p w:rsidR="000112AE" w:rsidRDefault="000112AE">
      <w:pPr>
        <w:pStyle w:val="newncpi0"/>
      </w:pPr>
      <w:r>
        <w:t>Руководитель бюджетной научной организации</w:t>
      </w:r>
    </w:p>
    <w:p w:rsidR="000112AE" w:rsidRDefault="000112AE">
      <w:pPr>
        <w:pStyle w:val="newncpi0"/>
      </w:pPr>
      <w:r>
        <w:t>_________ ___________________</w:t>
      </w:r>
    </w:p>
    <w:p w:rsidR="000112AE" w:rsidRDefault="000112AE">
      <w:pPr>
        <w:pStyle w:val="undline"/>
        <w:ind w:firstLine="119"/>
      </w:pPr>
      <w:r>
        <w:t>(подпись)       (фамилия, инициалы)</w:t>
      </w:r>
    </w:p>
    <w:p w:rsidR="000112AE" w:rsidRDefault="000112AE">
      <w:pPr>
        <w:pStyle w:val="newncpi0"/>
      </w:pPr>
      <w:r>
        <w:t>М.П.                   __ ___________ 20__ г.</w:t>
      </w:r>
    </w:p>
    <w:p w:rsidR="000112AE" w:rsidRDefault="000112AE">
      <w:pPr>
        <w:pStyle w:val="titlep"/>
        <w:spacing w:after="0"/>
      </w:pPr>
      <w:r>
        <w:t>ГОДОВАЯ РАБОЧАЯ СМЕТА</w:t>
      </w:r>
    </w:p>
    <w:p w:rsidR="000112AE" w:rsidRDefault="000112AE">
      <w:pPr>
        <w:pStyle w:val="newncpi0"/>
        <w:spacing w:after="240"/>
        <w:jc w:val="center"/>
      </w:pPr>
      <w:r>
        <w:t>на 20__ год</w:t>
      </w:r>
    </w:p>
    <w:p w:rsidR="000112AE" w:rsidRDefault="000112AE">
      <w:pPr>
        <w:pStyle w:val="newncpi0"/>
      </w:pPr>
      <w:r>
        <w:t xml:space="preserve">Наименование бюджетной научной </w:t>
      </w:r>
    </w:p>
    <w:p w:rsidR="000112AE" w:rsidRDefault="000112AE">
      <w:pPr>
        <w:pStyle w:val="newncpi0"/>
      </w:pPr>
      <w:r>
        <w:t>организации __________________________________________________________________</w:t>
      </w:r>
    </w:p>
    <w:p w:rsidR="000112AE" w:rsidRDefault="000112AE">
      <w:pPr>
        <w:pStyle w:val="undline"/>
        <w:jc w:val="center"/>
      </w:pPr>
      <w:r>
        <w:t>(с указанием учетного номера казначейства)</w:t>
      </w:r>
    </w:p>
    <w:p w:rsidR="000112AE" w:rsidRDefault="000112AE">
      <w:pPr>
        <w:pStyle w:val="newncpi0"/>
      </w:pPr>
      <w:r>
        <w:t>Полный адрес _________________________________________________________________</w:t>
      </w:r>
    </w:p>
    <w:p w:rsidR="000112AE" w:rsidRDefault="000112AE">
      <w:pPr>
        <w:pStyle w:val="newncpi0"/>
      </w:pPr>
      <w:r>
        <w:t>Заказчик _____________________________________________________________________</w:t>
      </w:r>
    </w:p>
    <w:p w:rsidR="000112AE" w:rsidRDefault="000112AE">
      <w:pPr>
        <w:pStyle w:val="undline"/>
        <w:ind w:firstLine="2398"/>
      </w:pPr>
      <w:r>
        <w:t>(с указанием главы ведомственной классификации расходов бюджета)</w:t>
      </w:r>
    </w:p>
    <w:p w:rsidR="000112AE" w:rsidRDefault="000112AE">
      <w:pPr>
        <w:pStyle w:val="newncpi0"/>
      </w:pPr>
      <w:r>
        <w:t>Раздел ФК ____________________________________________________________________</w:t>
      </w:r>
    </w:p>
    <w:p w:rsidR="000112AE" w:rsidRDefault="000112AE">
      <w:pPr>
        <w:pStyle w:val="newncpi0"/>
      </w:pPr>
      <w:r>
        <w:t>Подраздел ФК _________________________________________________________________</w:t>
      </w:r>
    </w:p>
    <w:p w:rsidR="000112AE" w:rsidRDefault="000112AE">
      <w:pPr>
        <w:pStyle w:val="newncpi0"/>
      </w:pPr>
      <w:r>
        <w:t>Вид ФК ______________________________________________________________________</w:t>
      </w:r>
    </w:p>
    <w:p w:rsidR="000112AE" w:rsidRDefault="000112AE">
      <w:pPr>
        <w:pStyle w:val="newncpi0"/>
      </w:pPr>
      <w:r>
        <w:t>Параграф ФК _________________________________________________________________</w:t>
      </w:r>
    </w:p>
    <w:p w:rsidR="000112AE" w:rsidRDefault="000112AE">
      <w:pPr>
        <w:pStyle w:val="newncpi0"/>
      </w:pPr>
      <w:r>
        <w:t>Программа ПК ________________________________________________________________</w:t>
      </w:r>
    </w:p>
    <w:p w:rsidR="000112AE" w:rsidRDefault="000112AE">
      <w:pPr>
        <w:pStyle w:val="newncpi0"/>
      </w:pPr>
      <w:r>
        <w:t>Подпрограмма ПК _____________________________________________________________</w:t>
      </w:r>
    </w:p>
    <w:p w:rsidR="000112AE" w:rsidRDefault="000112AE">
      <w:pPr>
        <w:pStyle w:val="newncpi"/>
      </w:pPr>
      <w:r>
        <w:t> </w:t>
      </w:r>
    </w:p>
    <w:p w:rsidR="000112AE" w:rsidRDefault="000112AE">
      <w:pPr>
        <w:pStyle w:val="edizmeren"/>
      </w:pPr>
      <w:r>
        <w:t>тыс. рублей*</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32"/>
        <w:gridCol w:w="599"/>
        <w:gridCol w:w="676"/>
        <w:gridCol w:w="882"/>
        <w:gridCol w:w="904"/>
        <w:gridCol w:w="928"/>
        <w:gridCol w:w="938"/>
      </w:tblGrid>
      <w:tr w:rsidR="000112AE">
        <w:trPr>
          <w:trHeight w:val="240"/>
        </w:trPr>
        <w:tc>
          <w:tcPr>
            <w:tcW w:w="2368" w:type="pct"/>
            <w:vMerge w:val="restart"/>
            <w:tcBorders>
              <w:bottom w:val="single" w:sz="4" w:space="0" w:color="auto"/>
              <w:right w:val="single" w:sz="4" w:space="0" w:color="auto"/>
            </w:tcBorders>
            <w:tcMar>
              <w:top w:w="0" w:type="dxa"/>
              <w:left w:w="6" w:type="dxa"/>
              <w:bottom w:w="0" w:type="dxa"/>
              <w:right w:w="6" w:type="dxa"/>
            </w:tcMar>
            <w:vAlign w:val="center"/>
            <w:hideMark/>
          </w:tcPr>
          <w:p w:rsidR="000112AE" w:rsidRDefault="000112AE">
            <w:pPr>
              <w:pStyle w:val="table10"/>
              <w:jc w:val="center"/>
            </w:pPr>
            <w:r>
              <w:t> </w:t>
            </w:r>
          </w:p>
        </w:tc>
        <w:tc>
          <w:tcPr>
            <w:tcW w:w="32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112AE" w:rsidRDefault="000112AE">
            <w:pPr>
              <w:pStyle w:val="table10"/>
              <w:jc w:val="center"/>
            </w:pPr>
            <w:r>
              <w:t>№ строки</w:t>
            </w:r>
          </w:p>
        </w:tc>
        <w:tc>
          <w:tcPr>
            <w:tcW w:w="36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112AE" w:rsidRDefault="000112AE">
            <w:pPr>
              <w:pStyle w:val="table10"/>
              <w:jc w:val="center"/>
            </w:pPr>
            <w:r>
              <w:t>Всего на год</w:t>
            </w:r>
          </w:p>
        </w:tc>
        <w:tc>
          <w:tcPr>
            <w:tcW w:w="1951" w:type="pct"/>
            <w:gridSpan w:val="4"/>
            <w:tcBorders>
              <w:left w:val="single" w:sz="4" w:space="0" w:color="auto"/>
              <w:bottom w:val="single" w:sz="4" w:space="0" w:color="auto"/>
            </w:tcBorders>
            <w:tcMar>
              <w:top w:w="0" w:type="dxa"/>
              <w:left w:w="6" w:type="dxa"/>
              <w:bottom w:w="0" w:type="dxa"/>
              <w:right w:w="6" w:type="dxa"/>
            </w:tcMar>
            <w:vAlign w:val="center"/>
            <w:hideMark/>
          </w:tcPr>
          <w:p w:rsidR="000112AE" w:rsidRDefault="000112AE">
            <w:pPr>
              <w:pStyle w:val="table10"/>
              <w:jc w:val="center"/>
            </w:pPr>
            <w:r>
              <w:t>В том числе по кварталам</w:t>
            </w:r>
          </w:p>
        </w:tc>
      </w:tr>
      <w:tr w:rsidR="000112AE">
        <w:trPr>
          <w:trHeight w:val="240"/>
        </w:trPr>
        <w:tc>
          <w:tcPr>
            <w:tcW w:w="0" w:type="auto"/>
            <w:vMerge/>
            <w:tcBorders>
              <w:bottom w:val="single" w:sz="4" w:space="0" w:color="auto"/>
              <w:right w:val="single" w:sz="4" w:space="0" w:color="auto"/>
            </w:tcBorders>
            <w:vAlign w:val="center"/>
            <w:hideMark/>
          </w:tcPr>
          <w:p w:rsidR="000112AE" w:rsidRDefault="000112AE">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0112AE" w:rsidRDefault="000112AE">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0112AE" w:rsidRDefault="000112AE">
            <w:pPr>
              <w:rPr>
                <w:rFonts w:eastAsiaTheme="minorEastAsia"/>
              </w:rPr>
            </w:pP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112AE" w:rsidRDefault="000112AE">
            <w:pPr>
              <w:pStyle w:val="table10"/>
              <w:jc w:val="center"/>
            </w:pPr>
            <w:r>
              <w:t>I квартал</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112AE" w:rsidRDefault="000112AE">
            <w:pPr>
              <w:pStyle w:val="table10"/>
              <w:jc w:val="center"/>
            </w:pPr>
            <w:r>
              <w:t>II квартал</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112AE" w:rsidRDefault="000112AE">
            <w:pPr>
              <w:pStyle w:val="table10"/>
              <w:jc w:val="center"/>
            </w:pPr>
            <w:r>
              <w:t>III квартал</w:t>
            </w:r>
          </w:p>
        </w:tc>
        <w:tc>
          <w:tcPr>
            <w:tcW w:w="50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112AE" w:rsidRDefault="000112AE">
            <w:pPr>
              <w:pStyle w:val="table10"/>
              <w:jc w:val="center"/>
            </w:pPr>
            <w:r>
              <w:t>IV квартал</w:t>
            </w:r>
          </w:p>
        </w:tc>
      </w:tr>
      <w:tr w:rsidR="000112AE">
        <w:trPr>
          <w:trHeight w:val="240"/>
        </w:trPr>
        <w:tc>
          <w:tcPr>
            <w:tcW w:w="2368" w:type="pct"/>
            <w:tcBorders>
              <w:top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ВСЕГО РАСХОДОВ</w:t>
            </w:r>
            <w:r>
              <w:br/>
              <w:t>ПО ГОСУДАРСТВЕННОМУ ГРАНТУ НА НАУКУ (сумма строк 2–9, 14)</w:t>
            </w:r>
          </w:p>
        </w:tc>
        <w:tc>
          <w:tcPr>
            <w:tcW w:w="3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112AE" w:rsidRDefault="000112AE">
            <w:pPr>
              <w:pStyle w:val="table10"/>
              <w:jc w:val="center"/>
            </w:pPr>
            <w:r>
              <w:t>1</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501" w:type="pct"/>
            <w:tcBorders>
              <w:top w:val="single" w:sz="4" w:space="0" w:color="auto"/>
              <w:left w:val="single" w:sz="4" w:space="0" w:color="auto"/>
              <w:bottom w:val="single" w:sz="4" w:space="0" w:color="auto"/>
            </w:tcBorders>
            <w:tcMar>
              <w:top w:w="0" w:type="dxa"/>
              <w:left w:w="6" w:type="dxa"/>
              <w:bottom w:w="0" w:type="dxa"/>
              <w:right w:w="6" w:type="dxa"/>
            </w:tcMar>
            <w:hideMark/>
          </w:tcPr>
          <w:p w:rsidR="000112AE" w:rsidRDefault="000112AE">
            <w:pPr>
              <w:pStyle w:val="table10"/>
            </w:pPr>
            <w:r>
              <w:t> </w:t>
            </w:r>
          </w:p>
        </w:tc>
      </w:tr>
      <w:tr w:rsidR="000112AE">
        <w:trPr>
          <w:trHeight w:val="240"/>
        </w:trPr>
        <w:tc>
          <w:tcPr>
            <w:tcW w:w="2368" w:type="pct"/>
            <w:tcBorders>
              <w:top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В том числе:</w:t>
            </w:r>
            <w:r>
              <w:br/>
              <w:t>заработная плата рабочих и служащих</w:t>
            </w:r>
          </w:p>
        </w:tc>
        <w:tc>
          <w:tcPr>
            <w:tcW w:w="3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112AE" w:rsidRDefault="000112AE">
            <w:pPr>
              <w:pStyle w:val="table10"/>
              <w:jc w:val="center"/>
            </w:pPr>
            <w:r>
              <w:t>2</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501" w:type="pct"/>
            <w:tcBorders>
              <w:top w:val="single" w:sz="4" w:space="0" w:color="auto"/>
              <w:left w:val="single" w:sz="4" w:space="0" w:color="auto"/>
              <w:bottom w:val="single" w:sz="4" w:space="0" w:color="auto"/>
            </w:tcBorders>
            <w:tcMar>
              <w:top w:w="0" w:type="dxa"/>
              <w:left w:w="6" w:type="dxa"/>
              <w:bottom w:w="0" w:type="dxa"/>
              <w:right w:w="6" w:type="dxa"/>
            </w:tcMar>
            <w:hideMark/>
          </w:tcPr>
          <w:p w:rsidR="000112AE" w:rsidRDefault="000112AE">
            <w:pPr>
              <w:pStyle w:val="table10"/>
            </w:pPr>
            <w:r>
              <w:t> </w:t>
            </w:r>
          </w:p>
        </w:tc>
      </w:tr>
      <w:tr w:rsidR="000112AE">
        <w:trPr>
          <w:trHeight w:val="240"/>
        </w:trPr>
        <w:tc>
          <w:tcPr>
            <w:tcW w:w="2368" w:type="pct"/>
            <w:tcBorders>
              <w:top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xml:space="preserve">начисления на заработную плату </w:t>
            </w:r>
          </w:p>
        </w:tc>
        <w:tc>
          <w:tcPr>
            <w:tcW w:w="3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112AE" w:rsidRDefault="000112AE">
            <w:pPr>
              <w:pStyle w:val="table10"/>
              <w:jc w:val="center"/>
            </w:pPr>
            <w:r>
              <w:t>3</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501" w:type="pct"/>
            <w:tcBorders>
              <w:top w:val="single" w:sz="4" w:space="0" w:color="auto"/>
              <w:left w:val="single" w:sz="4" w:space="0" w:color="auto"/>
              <w:bottom w:val="single" w:sz="4" w:space="0" w:color="auto"/>
            </w:tcBorders>
            <w:tcMar>
              <w:top w:w="0" w:type="dxa"/>
              <w:left w:w="6" w:type="dxa"/>
              <w:bottom w:w="0" w:type="dxa"/>
              <w:right w:w="6" w:type="dxa"/>
            </w:tcMar>
            <w:hideMark/>
          </w:tcPr>
          <w:p w:rsidR="000112AE" w:rsidRDefault="000112AE">
            <w:pPr>
              <w:pStyle w:val="table10"/>
            </w:pPr>
            <w:r>
              <w:t> </w:t>
            </w:r>
          </w:p>
        </w:tc>
      </w:tr>
      <w:tr w:rsidR="000112AE">
        <w:trPr>
          <w:trHeight w:val="240"/>
        </w:trPr>
        <w:tc>
          <w:tcPr>
            <w:tcW w:w="2368" w:type="pct"/>
            <w:tcBorders>
              <w:top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приобретение предметов снабжения и расходных материалов</w:t>
            </w:r>
          </w:p>
        </w:tc>
        <w:tc>
          <w:tcPr>
            <w:tcW w:w="3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112AE" w:rsidRDefault="000112AE">
            <w:pPr>
              <w:pStyle w:val="table10"/>
              <w:jc w:val="center"/>
            </w:pPr>
            <w:r>
              <w:t>4</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501" w:type="pct"/>
            <w:tcBorders>
              <w:top w:val="single" w:sz="4" w:space="0" w:color="auto"/>
              <w:left w:val="single" w:sz="4" w:space="0" w:color="auto"/>
              <w:bottom w:val="single" w:sz="4" w:space="0" w:color="auto"/>
            </w:tcBorders>
            <w:tcMar>
              <w:top w:w="0" w:type="dxa"/>
              <w:left w:w="6" w:type="dxa"/>
              <w:bottom w:w="0" w:type="dxa"/>
              <w:right w:w="6" w:type="dxa"/>
            </w:tcMar>
            <w:hideMark/>
          </w:tcPr>
          <w:p w:rsidR="000112AE" w:rsidRDefault="000112AE">
            <w:pPr>
              <w:pStyle w:val="table10"/>
            </w:pPr>
            <w:r>
              <w:t> </w:t>
            </w:r>
          </w:p>
        </w:tc>
      </w:tr>
      <w:tr w:rsidR="000112AE">
        <w:trPr>
          <w:trHeight w:val="240"/>
        </w:trPr>
        <w:tc>
          <w:tcPr>
            <w:tcW w:w="2368" w:type="pct"/>
            <w:tcBorders>
              <w:top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xml:space="preserve">командировки и служебные разъезды </w:t>
            </w:r>
          </w:p>
        </w:tc>
        <w:tc>
          <w:tcPr>
            <w:tcW w:w="3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112AE" w:rsidRDefault="000112AE">
            <w:pPr>
              <w:pStyle w:val="table10"/>
              <w:jc w:val="center"/>
            </w:pPr>
            <w:r>
              <w:t>5</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501" w:type="pct"/>
            <w:tcBorders>
              <w:top w:val="single" w:sz="4" w:space="0" w:color="auto"/>
              <w:left w:val="single" w:sz="4" w:space="0" w:color="auto"/>
              <w:bottom w:val="single" w:sz="4" w:space="0" w:color="auto"/>
            </w:tcBorders>
            <w:tcMar>
              <w:top w:w="0" w:type="dxa"/>
              <w:left w:w="6" w:type="dxa"/>
              <w:bottom w:w="0" w:type="dxa"/>
              <w:right w:w="6" w:type="dxa"/>
            </w:tcMar>
            <w:hideMark/>
          </w:tcPr>
          <w:p w:rsidR="000112AE" w:rsidRDefault="000112AE">
            <w:pPr>
              <w:pStyle w:val="table10"/>
            </w:pPr>
            <w:r>
              <w:t> </w:t>
            </w:r>
          </w:p>
        </w:tc>
      </w:tr>
      <w:tr w:rsidR="000112AE">
        <w:trPr>
          <w:trHeight w:val="240"/>
        </w:trPr>
        <w:tc>
          <w:tcPr>
            <w:tcW w:w="2368" w:type="pct"/>
            <w:tcBorders>
              <w:top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оплата транспортных услуг</w:t>
            </w:r>
          </w:p>
        </w:tc>
        <w:tc>
          <w:tcPr>
            <w:tcW w:w="3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112AE" w:rsidRDefault="000112AE">
            <w:pPr>
              <w:pStyle w:val="table10"/>
              <w:jc w:val="center"/>
            </w:pPr>
            <w:r>
              <w:t>6</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501" w:type="pct"/>
            <w:tcBorders>
              <w:top w:val="single" w:sz="4" w:space="0" w:color="auto"/>
              <w:left w:val="single" w:sz="4" w:space="0" w:color="auto"/>
              <w:bottom w:val="single" w:sz="4" w:space="0" w:color="auto"/>
            </w:tcBorders>
            <w:tcMar>
              <w:top w:w="0" w:type="dxa"/>
              <w:left w:w="6" w:type="dxa"/>
              <w:bottom w:w="0" w:type="dxa"/>
              <w:right w:w="6" w:type="dxa"/>
            </w:tcMar>
            <w:hideMark/>
          </w:tcPr>
          <w:p w:rsidR="000112AE" w:rsidRDefault="000112AE">
            <w:pPr>
              <w:pStyle w:val="table10"/>
            </w:pPr>
            <w:r>
              <w:t> </w:t>
            </w:r>
          </w:p>
        </w:tc>
      </w:tr>
      <w:tr w:rsidR="000112AE">
        <w:trPr>
          <w:trHeight w:val="240"/>
        </w:trPr>
        <w:tc>
          <w:tcPr>
            <w:tcW w:w="2368" w:type="pct"/>
            <w:tcBorders>
              <w:top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оплата услуг связи</w:t>
            </w:r>
          </w:p>
        </w:tc>
        <w:tc>
          <w:tcPr>
            <w:tcW w:w="3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112AE" w:rsidRDefault="000112AE">
            <w:pPr>
              <w:pStyle w:val="table10"/>
              <w:jc w:val="center"/>
            </w:pPr>
            <w:r>
              <w:t>7</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501" w:type="pct"/>
            <w:tcBorders>
              <w:top w:val="single" w:sz="4" w:space="0" w:color="auto"/>
              <w:left w:val="single" w:sz="4" w:space="0" w:color="auto"/>
              <w:bottom w:val="single" w:sz="4" w:space="0" w:color="auto"/>
            </w:tcBorders>
            <w:tcMar>
              <w:top w:w="0" w:type="dxa"/>
              <w:left w:w="6" w:type="dxa"/>
              <w:bottom w:w="0" w:type="dxa"/>
              <w:right w:w="6" w:type="dxa"/>
            </w:tcMar>
            <w:hideMark/>
          </w:tcPr>
          <w:p w:rsidR="000112AE" w:rsidRDefault="000112AE">
            <w:pPr>
              <w:pStyle w:val="table10"/>
            </w:pPr>
            <w:r>
              <w:t> </w:t>
            </w:r>
          </w:p>
        </w:tc>
      </w:tr>
      <w:tr w:rsidR="000112AE">
        <w:trPr>
          <w:trHeight w:val="240"/>
        </w:trPr>
        <w:tc>
          <w:tcPr>
            <w:tcW w:w="2368" w:type="pct"/>
            <w:tcBorders>
              <w:top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оплата коммунальных услуг</w:t>
            </w:r>
          </w:p>
        </w:tc>
        <w:tc>
          <w:tcPr>
            <w:tcW w:w="3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112AE" w:rsidRDefault="000112AE">
            <w:pPr>
              <w:pStyle w:val="table10"/>
              <w:jc w:val="center"/>
            </w:pPr>
            <w:r>
              <w:t>8</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501" w:type="pct"/>
            <w:tcBorders>
              <w:top w:val="single" w:sz="4" w:space="0" w:color="auto"/>
              <w:left w:val="single" w:sz="4" w:space="0" w:color="auto"/>
              <w:bottom w:val="single" w:sz="4" w:space="0" w:color="auto"/>
            </w:tcBorders>
            <w:tcMar>
              <w:top w:w="0" w:type="dxa"/>
              <w:left w:w="6" w:type="dxa"/>
              <w:bottom w:w="0" w:type="dxa"/>
              <w:right w:w="6" w:type="dxa"/>
            </w:tcMar>
            <w:hideMark/>
          </w:tcPr>
          <w:p w:rsidR="000112AE" w:rsidRDefault="000112AE">
            <w:pPr>
              <w:pStyle w:val="table10"/>
            </w:pPr>
            <w:r>
              <w:t> </w:t>
            </w:r>
          </w:p>
        </w:tc>
      </w:tr>
      <w:tr w:rsidR="000112AE">
        <w:trPr>
          <w:trHeight w:val="240"/>
        </w:trPr>
        <w:tc>
          <w:tcPr>
            <w:tcW w:w="2368" w:type="pct"/>
            <w:tcBorders>
              <w:top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прочие текущие расходы на закупку товаров и оплату услуг (сумма строк 10–13)</w:t>
            </w:r>
          </w:p>
        </w:tc>
        <w:tc>
          <w:tcPr>
            <w:tcW w:w="3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112AE" w:rsidRDefault="000112AE">
            <w:pPr>
              <w:pStyle w:val="table10"/>
              <w:jc w:val="center"/>
            </w:pPr>
            <w:r>
              <w:t>9</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501" w:type="pct"/>
            <w:tcBorders>
              <w:top w:val="single" w:sz="4" w:space="0" w:color="auto"/>
              <w:left w:val="single" w:sz="4" w:space="0" w:color="auto"/>
              <w:bottom w:val="single" w:sz="4" w:space="0" w:color="auto"/>
            </w:tcBorders>
            <w:tcMar>
              <w:top w:w="0" w:type="dxa"/>
              <w:left w:w="6" w:type="dxa"/>
              <w:bottom w:w="0" w:type="dxa"/>
              <w:right w:w="6" w:type="dxa"/>
            </w:tcMar>
            <w:hideMark/>
          </w:tcPr>
          <w:p w:rsidR="000112AE" w:rsidRDefault="000112AE">
            <w:pPr>
              <w:pStyle w:val="table10"/>
            </w:pPr>
            <w:r>
              <w:t> </w:t>
            </w:r>
          </w:p>
        </w:tc>
      </w:tr>
      <w:tr w:rsidR="000112AE">
        <w:trPr>
          <w:trHeight w:val="240"/>
        </w:trPr>
        <w:tc>
          <w:tcPr>
            <w:tcW w:w="2368" w:type="pct"/>
            <w:tcBorders>
              <w:top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ind w:left="284"/>
            </w:pPr>
            <w:r>
              <w:t xml:space="preserve">в том числе: </w:t>
            </w:r>
            <w:r>
              <w:br/>
              <w:t>оплата услуг на проведение НИОК(Т)Р</w:t>
            </w:r>
          </w:p>
        </w:tc>
        <w:tc>
          <w:tcPr>
            <w:tcW w:w="3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112AE" w:rsidRDefault="000112AE">
            <w:pPr>
              <w:pStyle w:val="table10"/>
              <w:jc w:val="center"/>
            </w:pPr>
            <w:r>
              <w:t>10</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501" w:type="pct"/>
            <w:tcBorders>
              <w:top w:val="single" w:sz="4" w:space="0" w:color="auto"/>
              <w:left w:val="single" w:sz="4" w:space="0" w:color="auto"/>
              <w:bottom w:val="single" w:sz="4" w:space="0" w:color="auto"/>
            </w:tcBorders>
            <w:tcMar>
              <w:top w:w="0" w:type="dxa"/>
              <w:left w:w="6" w:type="dxa"/>
              <w:bottom w:w="0" w:type="dxa"/>
              <w:right w:w="6" w:type="dxa"/>
            </w:tcMar>
            <w:hideMark/>
          </w:tcPr>
          <w:p w:rsidR="000112AE" w:rsidRDefault="000112AE">
            <w:pPr>
              <w:pStyle w:val="table10"/>
            </w:pPr>
            <w:r>
              <w:t> </w:t>
            </w:r>
          </w:p>
        </w:tc>
      </w:tr>
      <w:tr w:rsidR="000112AE">
        <w:trPr>
          <w:trHeight w:val="240"/>
        </w:trPr>
        <w:tc>
          <w:tcPr>
            <w:tcW w:w="2368" w:type="pct"/>
            <w:tcBorders>
              <w:top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ind w:left="284"/>
            </w:pPr>
            <w:r>
              <w:t>оплата текущего ремонта оборудования и инвентаря</w:t>
            </w:r>
          </w:p>
        </w:tc>
        <w:tc>
          <w:tcPr>
            <w:tcW w:w="3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112AE" w:rsidRDefault="000112AE">
            <w:pPr>
              <w:pStyle w:val="table10"/>
              <w:jc w:val="center"/>
            </w:pPr>
            <w:r>
              <w:t>11</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501" w:type="pct"/>
            <w:tcBorders>
              <w:top w:val="single" w:sz="4" w:space="0" w:color="auto"/>
              <w:left w:val="single" w:sz="4" w:space="0" w:color="auto"/>
              <w:bottom w:val="single" w:sz="4" w:space="0" w:color="auto"/>
            </w:tcBorders>
            <w:tcMar>
              <w:top w:w="0" w:type="dxa"/>
              <w:left w:w="6" w:type="dxa"/>
              <w:bottom w:w="0" w:type="dxa"/>
              <w:right w:w="6" w:type="dxa"/>
            </w:tcMar>
            <w:hideMark/>
          </w:tcPr>
          <w:p w:rsidR="000112AE" w:rsidRDefault="000112AE">
            <w:pPr>
              <w:pStyle w:val="table10"/>
            </w:pPr>
            <w:r>
              <w:t> </w:t>
            </w:r>
          </w:p>
        </w:tc>
      </w:tr>
      <w:tr w:rsidR="000112AE">
        <w:trPr>
          <w:trHeight w:val="240"/>
        </w:trPr>
        <w:tc>
          <w:tcPr>
            <w:tcW w:w="2368" w:type="pct"/>
            <w:tcBorders>
              <w:top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ind w:left="284"/>
            </w:pPr>
            <w:r>
              <w:t>оплата текущего ремонта зданий и помещений</w:t>
            </w:r>
          </w:p>
        </w:tc>
        <w:tc>
          <w:tcPr>
            <w:tcW w:w="3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112AE" w:rsidRDefault="000112AE">
            <w:pPr>
              <w:pStyle w:val="table10"/>
              <w:jc w:val="center"/>
            </w:pPr>
            <w:r>
              <w:t>12</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501" w:type="pct"/>
            <w:tcBorders>
              <w:top w:val="single" w:sz="4" w:space="0" w:color="auto"/>
              <w:left w:val="single" w:sz="4" w:space="0" w:color="auto"/>
              <w:bottom w:val="single" w:sz="4" w:space="0" w:color="auto"/>
            </w:tcBorders>
            <w:tcMar>
              <w:top w:w="0" w:type="dxa"/>
              <w:left w:w="6" w:type="dxa"/>
              <w:bottom w:w="0" w:type="dxa"/>
              <w:right w:w="6" w:type="dxa"/>
            </w:tcMar>
            <w:hideMark/>
          </w:tcPr>
          <w:p w:rsidR="000112AE" w:rsidRDefault="000112AE">
            <w:pPr>
              <w:pStyle w:val="table10"/>
            </w:pPr>
            <w:r>
              <w:t> </w:t>
            </w:r>
          </w:p>
        </w:tc>
      </w:tr>
      <w:tr w:rsidR="000112AE">
        <w:trPr>
          <w:trHeight w:val="240"/>
        </w:trPr>
        <w:tc>
          <w:tcPr>
            <w:tcW w:w="2368" w:type="pct"/>
            <w:tcBorders>
              <w:top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ind w:left="284"/>
            </w:pPr>
            <w:r>
              <w:t>прочие текущие расходы</w:t>
            </w:r>
          </w:p>
        </w:tc>
        <w:tc>
          <w:tcPr>
            <w:tcW w:w="3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112AE" w:rsidRDefault="000112AE">
            <w:pPr>
              <w:pStyle w:val="table10"/>
              <w:jc w:val="center"/>
            </w:pPr>
            <w:r>
              <w:t>13</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501" w:type="pct"/>
            <w:tcBorders>
              <w:top w:val="single" w:sz="4" w:space="0" w:color="auto"/>
              <w:left w:val="single" w:sz="4" w:space="0" w:color="auto"/>
              <w:bottom w:val="single" w:sz="4" w:space="0" w:color="auto"/>
            </w:tcBorders>
            <w:tcMar>
              <w:top w:w="0" w:type="dxa"/>
              <w:left w:w="6" w:type="dxa"/>
              <w:bottom w:w="0" w:type="dxa"/>
              <w:right w:w="6" w:type="dxa"/>
            </w:tcMar>
            <w:hideMark/>
          </w:tcPr>
          <w:p w:rsidR="000112AE" w:rsidRDefault="000112AE">
            <w:pPr>
              <w:pStyle w:val="table10"/>
            </w:pPr>
            <w:r>
              <w:t> </w:t>
            </w:r>
          </w:p>
        </w:tc>
      </w:tr>
      <w:tr w:rsidR="000112AE">
        <w:trPr>
          <w:trHeight w:val="240"/>
        </w:trPr>
        <w:tc>
          <w:tcPr>
            <w:tcW w:w="2368" w:type="pct"/>
            <w:tcBorders>
              <w:top w:val="single" w:sz="4" w:space="0" w:color="auto"/>
              <w:right w:val="single" w:sz="4" w:space="0" w:color="auto"/>
            </w:tcBorders>
            <w:tcMar>
              <w:top w:w="0" w:type="dxa"/>
              <w:left w:w="6" w:type="dxa"/>
              <w:bottom w:w="0" w:type="dxa"/>
              <w:right w:w="6" w:type="dxa"/>
            </w:tcMar>
            <w:hideMark/>
          </w:tcPr>
          <w:p w:rsidR="000112AE" w:rsidRDefault="000112AE">
            <w:pPr>
              <w:pStyle w:val="table10"/>
            </w:pPr>
            <w:r>
              <w:t>выплаты пособий</w:t>
            </w:r>
          </w:p>
        </w:tc>
        <w:tc>
          <w:tcPr>
            <w:tcW w:w="320"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0112AE" w:rsidRDefault="000112AE">
            <w:pPr>
              <w:pStyle w:val="table10"/>
              <w:jc w:val="center"/>
            </w:pPr>
            <w:r>
              <w:t>14</w:t>
            </w:r>
          </w:p>
        </w:tc>
        <w:tc>
          <w:tcPr>
            <w:tcW w:w="361" w:type="pct"/>
            <w:tcBorders>
              <w:top w:val="single" w:sz="4" w:space="0" w:color="auto"/>
              <w:left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71" w:type="pct"/>
            <w:tcBorders>
              <w:top w:val="single" w:sz="4" w:space="0" w:color="auto"/>
              <w:left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83" w:type="pct"/>
            <w:tcBorders>
              <w:top w:val="single" w:sz="4" w:space="0" w:color="auto"/>
              <w:left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96" w:type="pct"/>
            <w:tcBorders>
              <w:top w:val="single" w:sz="4" w:space="0" w:color="auto"/>
              <w:left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501" w:type="pct"/>
            <w:tcBorders>
              <w:top w:val="single" w:sz="4" w:space="0" w:color="auto"/>
              <w:left w:val="single" w:sz="4" w:space="0" w:color="auto"/>
            </w:tcBorders>
            <w:tcMar>
              <w:top w:w="0" w:type="dxa"/>
              <w:left w:w="6" w:type="dxa"/>
              <w:bottom w:w="0" w:type="dxa"/>
              <w:right w:w="6" w:type="dxa"/>
            </w:tcMar>
            <w:hideMark/>
          </w:tcPr>
          <w:p w:rsidR="000112AE" w:rsidRDefault="000112AE">
            <w:pPr>
              <w:pStyle w:val="table10"/>
            </w:pPr>
            <w:r>
              <w:t> </w:t>
            </w:r>
          </w:p>
        </w:tc>
      </w:tr>
    </w:tbl>
    <w:p w:rsidR="000112AE" w:rsidRDefault="000112AE">
      <w:pPr>
        <w:pStyle w:val="newncpi"/>
      </w:pPr>
      <w:r>
        <w:t> </w:t>
      </w:r>
    </w:p>
    <w:tbl>
      <w:tblPr>
        <w:tblStyle w:val="tablencpi"/>
        <w:tblW w:w="5000" w:type="pct"/>
        <w:tblLook w:val="04A0" w:firstRow="1" w:lastRow="0" w:firstColumn="1" w:lastColumn="0" w:noHBand="0" w:noVBand="1"/>
      </w:tblPr>
      <w:tblGrid>
        <w:gridCol w:w="5760"/>
        <w:gridCol w:w="485"/>
        <w:gridCol w:w="3124"/>
      </w:tblGrid>
      <w:tr w:rsidR="000112AE">
        <w:trPr>
          <w:trHeight w:val="240"/>
        </w:trPr>
        <w:tc>
          <w:tcPr>
            <w:tcW w:w="3074" w:type="pct"/>
            <w:tcMar>
              <w:top w:w="0" w:type="dxa"/>
              <w:left w:w="6" w:type="dxa"/>
              <w:bottom w:w="0" w:type="dxa"/>
              <w:right w:w="6" w:type="dxa"/>
            </w:tcMar>
            <w:hideMark/>
          </w:tcPr>
          <w:p w:rsidR="000112AE" w:rsidRDefault="000112AE">
            <w:pPr>
              <w:pStyle w:val="newncpi0"/>
            </w:pPr>
            <w:r>
              <w:t>Руководитель экономической службы ____________</w:t>
            </w:r>
          </w:p>
        </w:tc>
        <w:tc>
          <w:tcPr>
            <w:tcW w:w="259" w:type="pct"/>
            <w:tcMar>
              <w:top w:w="0" w:type="dxa"/>
              <w:left w:w="6" w:type="dxa"/>
              <w:bottom w:w="0" w:type="dxa"/>
              <w:right w:w="6" w:type="dxa"/>
            </w:tcMar>
            <w:hideMark/>
          </w:tcPr>
          <w:p w:rsidR="000112AE" w:rsidRDefault="000112AE">
            <w:pPr>
              <w:pStyle w:val="newncpi0"/>
            </w:pPr>
            <w:r>
              <w:t> </w:t>
            </w:r>
          </w:p>
        </w:tc>
        <w:tc>
          <w:tcPr>
            <w:tcW w:w="1667" w:type="pct"/>
            <w:tcMar>
              <w:top w:w="0" w:type="dxa"/>
              <w:left w:w="6" w:type="dxa"/>
              <w:bottom w:w="0" w:type="dxa"/>
              <w:right w:w="6" w:type="dxa"/>
            </w:tcMar>
            <w:hideMark/>
          </w:tcPr>
          <w:p w:rsidR="000112AE" w:rsidRDefault="000112AE">
            <w:pPr>
              <w:pStyle w:val="newncpi0"/>
              <w:jc w:val="center"/>
            </w:pPr>
            <w:r>
              <w:t>_________________________</w:t>
            </w:r>
          </w:p>
        </w:tc>
      </w:tr>
      <w:tr w:rsidR="000112AE">
        <w:trPr>
          <w:trHeight w:val="240"/>
        </w:trPr>
        <w:tc>
          <w:tcPr>
            <w:tcW w:w="3074" w:type="pct"/>
            <w:tcMar>
              <w:top w:w="0" w:type="dxa"/>
              <w:left w:w="6" w:type="dxa"/>
              <w:bottom w:w="0" w:type="dxa"/>
              <w:right w:w="6" w:type="dxa"/>
            </w:tcMar>
            <w:hideMark/>
          </w:tcPr>
          <w:p w:rsidR="000112AE" w:rsidRDefault="000112AE">
            <w:pPr>
              <w:pStyle w:val="undline"/>
              <w:ind w:firstLine="4201"/>
            </w:pPr>
            <w:r>
              <w:lastRenderedPageBreak/>
              <w:t>(подпись)</w:t>
            </w:r>
          </w:p>
        </w:tc>
        <w:tc>
          <w:tcPr>
            <w:tcW w:w="259" w:type="pct"/>
            <w:tcMar>
              <w:top w:w="0" w:type="dxa"/>
              <w:left w:w="6" w:type="dxa"/>
              <w:bottom w:w="0" w:type="dxa"/>
              <w:right w:w="6" w:type="dxa"/>
            </w:tcMar>
            <w:hideMark/>
          </w:tcPr>
          <w:p w:rsidR="000112AE" w:rsidRDefault="000112AE">
            <w:pPr>
              <w:pStyle w:val="undline"/>
            </w:pPr>
            <w:r>
              <w:t> </w:t>
            </w:r>
          </w:p>
        </w:tc>
        <w:tc>
          <w:tcPr>
            <w:tcW w:w="1667" w:type="pct"/>
            <w:tcMar>
              <w:top w:w="0" w:type="dxa"/>
              <w:left w:w="6" w:type="dxa"/>
              <w:bottom w:w="0" w:type="dxa"/>
              <w:right w:w="6" w:type="dxa"/>
            </w:tcMar>
            <w:hideMark/>
          </w:tcPr>
          <w:p w:rsidR="000112AE" w:rsidRDefault="000112AE">
            <w:pPr>
              <w:pStyle w:val="undline"/>
              <w:jc w:val="center"/>
            </w:pPr>
            <w:r>
              <w:t>(инициалы, фамилия)</w:t>
            </w:r>
          </w:p>
        </w:tc>
      </w:tr>
    </w:tbl>
    <w:p w:rsidR="000112AE" w:rsidRDefault="000112AE">
      <w:pPr>
        <w:pStyle w:val="nonumheader"/>
      </w:pPr>
      <w:r>
        <w:t>РЕЕСТР ИЗМЕНЕНИЙ И ДОПОЛНЕНИЙ</w:t>
      </w:r>
    </w:p>
    <w:p w:rsidR="000112AE" w:rsidRDefault="000112AE">
      <w:pPr>
        <w:pStyle w:val="edizmeren"/>
      </w:pPr>
      <w:r>
        <w:t>тыс. рублей*</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8"/>
        <w:gridCol w:w="1369"/>
        <w:gridCol w:w="1373"/>
        <w:gridCol w:w="809"/>
        <w:gridCol w:w="690"/>
        <w:gridCol w:w="690"/>
        <w:gridCol w:w="691"/>
        <w:gridCol w:w="810"/>
        <w:gridCol w:w="1318"/>
        <w:gridCol w:w="1181"/>
      </w:tblGrid>
      <w:tr w:rsidR="000112AE">
        <w:trPr>
          <w:trHeight w:val="240"/>
        </w:trPr>
        <w:tc>
          <w:tcPr>
            <w:tcW w:w="229" w:type="pct"/>
            <w:tcBorders>
              <w:bottom w:val="single" w:sz="4" w:space="0" w:color="auto"/>
              <w:right w:val="single" w:sz="4" w:space="0" w:color="auto"/>
            </w:tcBorders>
            <w:tcMar>
              <w:top w:w="0" w:type="dxa"/>
              <w:left w:w="6" w:type="dxa"/>
              <w:bottom w:w="0" w:type="dxa"/>
              <w:right w:w="6" w:type="dxa"/>
            </w:tcMar>
            <w:vAlign w:val="center"/>
            <w:hideMark/>
          </w:tcPr>
          <w:p w:rsidR="000112AE" w:rsidRDefault="000112AE">
            <w:pPr>
              <w:pStyle w:val="table10"/>
              <w:jc w:val="center"/>
            </w:pPr>
            <w:r>
              <w:t>№</w:t>
            </w:r>
            <w:r>
              <w:br/>
              <w:t>п/п</w:t>
            </w:r>
          </w:p>
        </w:tc>
        <w:tc>
          <w:tcPr>
            <w:tcW w:w="73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112AE" w:rsidRDefault="000112AE">
            <w:pPr>
              <w:pStyle w:val="table10"/>
              <w:jc w:val="center"/>
            </w:pPr>
            <w:r>
              <w:t>Дата внесения изменения (дополнения)</w:t>
            </w:r>
          </w:p>
        </w:tc>
        <w:tc>
          <w:tcPr>
            <w:tcW w:w="73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112AE" w:rsidRDefault="000112AE">
            <w:pPr>
              <w:pStyle w:val="table10"/>
              <w:jc w:val="center"/>
            </w:pPr>
            <w:r>
              <w:t>Номер строки годовой рабочей сметы</w:t>
            </w:r>
          </w:p>
        </w:tc>
        <w:tc>
          <w:tcPr>
            <w:tcW w:w="43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112AE" w:rsidRDefault="000112AE">
            <w:pPr>
              <w:pStyle w:val="table10"/>
              <w:jc w:val="center"/>
            </w:pPr>
            <w:r>
              <w:t>ВСЕГО</w:t>
            </w:r>
            <w:r>
              <w:br/>
              <w:t>на год</w:t>
            </w:r>
          </w:p>
        </w:tc>
        <w:tc>
          <w:tcPr>
            <w:tcW w:w="36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112AE" w:rsidRDefault="000112AE">
            <w:pPr>
              <w:pStyle w:val="table10"/>
              <w:jc w:val="center"/>
            </w:pPr>
            <w:r>
              <w:t>I</w:t>
            </w:r>
            <w:r>
              <w:br/>
              <w:t>квартал</w:t>
            </w:r>
          </w:p>
        </w:tc>
        <w:tc>
          <w:tcPr>
            <w:tcW w:w="36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112AE" w:rsidRDefault="000112AE">
            <w:pPr>
              <w:pStyle w:val="table10"/>
              <w:jc w:val="center"/>
            </w:pPr>
            <w:r>
              <w:t>II</w:t>
            </w:r>
            <w:r>
              <w:br/>
              <w:t>квартал</w:t>
            </w:r>
          </w:p>
        </w:tc>
        <w:tc>
          <w:tcPr>
            <w:tcW w:w="36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112AE" w:rsidRDefault="000112AE">
            <w:pPr>
              <w:pStyle w:val="table10"/>
              <w:jc w:val="center"/>
            </w:pPr>
            <w:r>
              <w:t>III</w:t>
            </w:r>
            <w:r>
              <w:br/>
              <w:t>квартал</w:t>
            </w:r>
          </w:p>
        </w:tc>
        <w:tc>
          <w:tcPr>
            <w:tcW w:w="43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112AE" w:rsidRDefault="000112AE">
            <w:pPr>
              <w:pStyle w:val="table10"/>
              <w:jc w:val="center"/>
            </w:pPr>
            <w:r>
              <w:t>IV</w:t>
            </w:r>
            <w:r>
              <w:br/>
              <w:t>квартал</w:t>
            </w:r>
          </w:p>
        </w:tc>
        <w:tc>
          <w:tcPr>
            <w:tcW w:w="70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112AE" w:rsidRDefault="000112AE">
            <w:pPr>
              <w:pStyle w:val="table10"/>
              <w:jc w:val="center"/>
            </w:pPr>
            <w:r>
              <w:t>Подпись руководителя экономической службы организации</w:t>
            </w:r>
          </w:p>
        </w:tc>
        <w:tc>
          <w:tcPr>
            <w:tcW w:w="630" w:type="pct"/>
            <w:tcBorders>
              <w:left w:val="single" w:sz="4" w:space="0" w:color="auto"/>
              <w:bottom w:val="single" w:sz="4" w:space="0" w:color="auto"/>
            </w:tcBorders>
            <w:tcMar>
              <w:top w:w="0" w:type="dxa"/>
              <w:left w:w="6" w:type="dxa"/>
              <w:bottom w:w="0" w:type="dxa"/>
              <w:right w:w="6" w:type="dxa"/>
            </w:tcMar>
            <w:vAlign w:val="center"/>
            <w:hideMark/>
          </w:tcPr>
          <w:p w:rsidR="000112AE" w:rsidRDefault="000112AE">
            <w:pPr>
              <w:pStyle w:val="table10"/>
              <w:jc w:val="center"/>
            </w:pPr>
            <w:r>
              <w:t>Подпись руководителя или реквизиты документа, являющегося основанием для внесения дополнения</w:t>
            </w:r>
          </w:p>
        </w:tc>
      </w:tr>
      <w:tr w:rsidR="000112AE">
        <w:trPr>
          <w:trHeight w:val="240"/>
        </w:trPr>
        <w:tc>
          <w:tcPr>
            <w:tcW w:w="229"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73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7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70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630"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0112AE" w:rsidRDefault="000112AE">
            <w:pPr>
              <w:pStyle w:val="table10"/>
            </w:pPr>
            <w:r>
              <w:t> </w:t>
            </w:r>
          </w:p>
        </w:tc>
      </w:tr>
      <w:tr w:rsidR="000112AE">
        <w:trPr>
          <w:trHeight w:val="240"/>
        </w:trPr>
        <w:tc>
          <w:tcPr>
            <w:tcW w:w="0" w:type="auto"/>
            <w:vMerge/>
            <w:tcBorders>
              <w:top w:val="single" w:sz="4" w:space="0" w:color="auto"/>
              <w:bottom w:val="single" w:sz="4" w:space="0" w:color="auto"/>
              <w:right w:val="single" w:sz="4" w:space="0" w:color="auto"/>
            </w:tcBorders>
            <w:vAlign w:val="center"/>
            <w:hideMark/>
          </w:tcPr>
          <w:p w:rsidR="000112AE" w:rsidRDefault="000112AE">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12AE" w:rsidRDefault="000112AE">
            <w:pPr>
              <w:rPr>
                <w:rFonts w:eastAsiaTheme="minorEastAsia"/>
              </w:rPr>
            </w:pPr>
          </w:p>
        </w:tc>
        <w:tc>
          <w:tcPr>
            <w:tcW w:w="7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12AE" w:rsidRDefault="000112AE">
            <w:pPr>
              <w:rPr>
                <w:rFonts w:eastAsiaTheme="minorEastAsia"/>
              </w:rPr>
            </w:pPr>
          </w:p>
        </w:tc>
        <w:tc>
          <w:tcPr>
            <w:tcW w:w="0" w:type="auto"/>
            <w:vMerge/>
            <w:tcBorders>
              <w:top w:val="single" w:sz="4" w:space="0" w:color="auto"/>
              <w:left w:val="single" w:sz="4" w:space="0" w:color="auto"/>
              <w:bottom w:val="single" w:sz="4" w:space="0" w:color="auto"/>
            </w:tcBorders>
            <w:vAlign w:val="center"/>
            <w:hideMark/>
          </w:tcPr>
          <w:p w:rsidR="000112AE" w:rsidRDefault="000112AE">
            <w:pPr>
              <w:rPr>
                <w:rFonts w:eastAsiaTheme="minorEastAsia"/>
              </w:rPr>
            </w:pPr>
          </w:p>
        </w:tc>
      </w:tr>
      <w:tr w:rsidR="000112AE">
        <w:trPr>
          <w:trHeight w:val="240"/>
        </w:trPr>
        <w:tc>
          <w:tcPr>
            <w:tcW w:w="0" w:type="auto"/>
            <w:vMerge/>
            <w:tcBorders>
              <w:top w:val="single" w:sz="4" w:space="0" w:color="auto"/>
              <w:bottom w:val="single" w:sz="4" w:space="0" w:color="auto"/>
              <w:right w:val="single" w:sz="4" w:space="0" w:color="auto"/>
            </w:tcBorders>
            <w:vAlign w:val="center"/>
            <w:hideMark/>
          </w:tcPr>
          <w:p w:rsidR="000112AE" w:rsidRDefault="000112AE">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12AE" w:rsidRDefault="000112AE">
            <w:pPr>
              <w:rPr>
                <w:rFonts w:eastAsiaTheme="minorEastAsia"/>
              </w:rPr>
            </w:pPr>
          </w:p>
        </w:tc>
        <w:tc>
          <w:tcPr>
            <w:tcW w:w="7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12AE" w:rsidRDefault="000112AE">
            <w:pPr>
              <w:rPr>
                <w:rFonts w:eastAsiaTheme="minorEastAsia"/>
              </w:rPr>
            </w:pPr>
          </w:p>
        </w:tc>
        <w:tc>
          <w:tcPr>
            <w:tcW w:w="0" w:type="auto"/>
            <w:vMerge/>
            <w:tcBorders>
              <w:top w:val="single" w:sz="4" w:space="0" w:color="auto"/>
              <w:left w:val="single" w:sz="4" w:space="0" w:color="auto"/>
              <w:bottom w:val="single" w:sz="4" w:space="0" w:color="auto"/>
            </w:tcBorders>
            <w:vAlign w:val="center"/>
            <w:hideMark/>
          </w:tcPr>
          <w:p w:rsidR="000112AE" w:rsidRDefault="000112AE">
            <w:pPr>
              <w:rPr>
                <w:rFonts w:eastAsiaTheme="minorEastAsia"/>
              </w:rPr>
            </w:pPr>
          </w:p>
        </w:tc>
      </w:tr>
      <w:tr w:rsidR="000112AE">
        <w:trPr>
          <w:trHeight w:val="240"/>
        </w:trPr>
        <w:tc>
          <w:tcPr>
            <w:tcW w:w="229"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73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7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70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630"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0112AE" w:rsidRDefault="000112AE">
            <w:pPr>
              <w:pStyle w:val="table10"/>
            </w:pPr>
            <w:r>
              <w:t> </w:t>
            </w:r>
          </w:p>
        </w:tc>
      </w:tr>
      <w:tr w:rsidR="000112AE">
        <w:trPr>
          <w:trHeight w:val="240"/>
        </w:trPr>
        <w:tc>
          <w:tcPr>
            <w:tcW w:w="0" w:type="auto"/>
            <w:vMerge/>
            <w:tcBorders>
              <w:top w:val="single" w:sz="4" w:space="0" w:color="auto"/>
              <w:bottom w:val="single" w:sz="4" w:space="0" w:color="auto"/>
              <w:right w:val="single" w:sz="4" w:space="0" w:color="auto"/>
            </w:tcBorders>
            <w:vAlign w:val="center"/>
            <w:hideMark/>
          </w:tcPr>
          <w:p w:rsidR="000112AE" w:rsidRDefault="000112AE">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12AE" w:rsidRDefault="000112AE">
            <w:pPr>
              <w:rPr>
                <w:rFonts w:eastAsiaTheme="minorEastAsia"/>
              </w:rPr>
            </w:pPr>
          </w:p>
        </w:tc>
        <w:tc>
          <w:tcPr>
            <w:tcW w:w="7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12AE" w:rsidRDefault="000112AE">
            <w:pPr>
              <w:rPr>
                <w:rFonts w:eastAsiaTheme="minorEastAsia"/>
              </w:rPr>
            </w:pPr>
          </w:p>
        </w:tc>
        <w:tc>
          <w:tcPr>
            <w:tcW w:w="0" w:type="auto"/>
            <w:vMerge/>
            <w:tcBorders>
              <w:top w:val="single" w:sz="4" w:space="0" w:color="auto"/>
              <w:left w:val="single" w:sz="4" w:space="0" w:color="auto"/>
              <w:bottom w:val="single" w:sz="4" w:space="0" w:color="auto"/>
            </w:tcBorders>
            <w:vAlign w:val="center"/>
            <w:hideMark/>
          </w:tcPr>
          <w:p w:rsidR="000112AE" w:rsidRDefault="000112AE">
            <w:pPr>
              <w:rPr>
                <w:rFonts w:eastAsiaTheme="minorEastAsia"/>
              </w:rPr>
            </w:pPr>
          </w:p>
        </w:tc>
      </w:tr>
      <w:tr w:rsidR="000112AE">
        <w:trPr>
          <w:trHeight w:val="240"/>
        </w:trPr>
        <w:tc>
          <w:tcPr>
            <w:tcW w:w="0" w:type="auto"/>
            <w:vMerge/>
            <w:tcBorders>
              <w:top w:val="single" w:sz="4" w:space="0" w:color="auto"/>
              <w:bottom w:val="single" w:sz="4" w:space="0" w:color="auto"/>
              <w:right w:val="single" w:sz="4" w:space="0" w:color="auto"/>
            </w:tcBorders>
            <w:vAlign w:val="center"/>
            <w:hideMark/>
          </w:tcPr>
          <w:p w:rsidR="000112AE" w:rsidRDefault="000112AE">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12AE" w:rsidRDefault="000112AE">
            <w:pPr>
              <w:rPr>
                <w:rFonts w:eastAsiaTheme="minorEastAsia"/>
              </w:rPr>
            </w:pPr>
          </w:p>
        </w:tc>
        <w:tc>
          <w:tcPr>
            <w:tcW w:w="7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12AE" w:rsidRDefault="000112AE">
            <w:pPr>
              <w:rPr>
                <w:rFonts w:eastAsiaTheme="minorEastAsia"/>
              </w:rPr>
            </w:pPr>
          </w:p>
        </w:tc>
        <w:tc>
          <w:tcPr>
            <w:tcW w:w="0" w:type="auto"/>
            <w:vMerge/>
            <w:tcBorders>
              <w:top w:val="single" w:sz="4" w:space="0" w:color="auto"/>
              <w:left w:val="single" w:sz="4" w:space="0" w:color="auto"/>
              <w:bottom w:val="single" w:sz="4" w:space="0" w:color="auto"/>
            </w:tcBorders>
            <w:vAlign w:val="center"/>
            <w:hideMark/>
          </w:tcPr>
          <w:p w:rsidR="000112AE" w:rsidRDefault="000112AE">
            <w:pPr>
              <w:rPr>
                <w:rFonts w:eastAsiaTheme="minorEastAsia"/>
              </w:rPr>
            </w:pPr>
          </w:p>
        </w:tc>
      </w:tr>
      <w:tr w:rsidR="000112AE">
        <w:trPr>
          <w:trHeight w:val="240"/>
        </w:trPr>
        <w:tc>
          <w:tcPr>
            <w:tcW w:w="229" w:type="pct"/>
            <w:tcBorders>
              <w:top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7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630" w:type="pct"/>
            <w:tcBorders>
              <w:top w:val="single" w:sz="4" w:space="0" w:color="auto"/>
              <w:left w:val="single" w:sz="4" w:space="0" w:color="auto"/>
              <w:bottom w:val="single" w:sz="4" w:space="0" w:color="auto"/>
            </w:tcBorders>
            <w:tcMar>
              <w:top w:w="0" w:type="dxa"/>
              <w:left w:w="6" w:type="dxa"/>
              <w:bottom w:w="0" w:type="dxa"/>
              <w:right w:w="6" w:type="dxa"/>
            </w:tcMar>
            <w:hideMark/>
          </w:tcPr>
          <w:p w:rsidR="000112AE" w:rsidRDefault="000112AE">
            <w:pPr>
              <w:pStyle w:val="table10"/>
            </w:pPr>
            <w:r>
              <w:t> </w:t>
            </w:r>
          </w:p>
        </w:tc>
      </w:tr>
      <w:tr w:rsidR="000112AE">
        <w:trPr>
          <w:trHeight w:val="240"/>
        </w:trPr>
        <w:tc>
          <w:tcPr>
            <w:tcW w:w="229" w:type="pct"/>
            <w:tcBorders>
              <w:top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7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630" w:type="pct"/>
            <w:tcBorders>
              <w:top w:val="single" w:sz="4" w:space="0" w:color="auto"/>
              <w:left w:val="single" w:sz="4" w:space="0" w:color="auto"/>
              <w:bottom w:val="single" w:sz="4" w:space="0" w:color="auto"/>
            </w:tcBorders>
            <w:tcMar>
              <w:top w:w="0" w:type="dxa"/>
              <w:left w:w="6" w:type="dxa"/>
              <w:bottom w:w="0" w:type="dxa"/>
              <w:right w:w="6" w:type="dxa"/>
            </w:tcMar>
            <w:hideMark/>
          </w:tcPr>
          <w:p w:rsidR="000112AE" w:rsidRDefault="000112AE">
            <w:pPr>
              <w:pStyle w:val="table10"/>
            </w:pPr>
            <w:r>
              <w:t> </w:t>
            </w:r>
          </w:p>
        </w:tc>
      </w:tr>
      <w:tr w:rsidR="000112AE">
        <w:trPr>
          <w:trHeight w:val="240"/>
        </w:trPr>
        <w:tc>
          <w:tcPr>
            <w:tcW w:w="229" w:type="pct"/>
            <w:tcBorders>
              <w:top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7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630" w:type="pct"/>
            <w:tcBorders>
              <w:top w:val="single" w:sz="4" w:space="0" w:color="auto"/>
              <w:left w:val="single" w:sz="4" w:space="0" w:color="auto"/>
              <w:bottom w:val="single" w:sz="4" w:space="0" w:color="auto"/>
            </w:tcBorders>
            <w:tcMar>
              <w:top w:w="0" w:type="dxa"/>
              <w:left w:w="6" w:type="dxa"/>
              <w:bottom w:w="0" w:type="dxa"/>
              <w:right w:w="6" w:type="dxa"/>
            </w:tcMar>
            <w:hideMark/>
          </w:tcPr>
          <w:p w:rsidR="000112AE" w:rsidRDefault="000112AE">
            <w:pPr>
              <w:pStyle w:val="table10"/>
            </w:pPr>
            <w:r>
              <w:t> </w:t>
            </w:r>
          </w:p>
        </w:tc>
      </w:tr>
      <w:tr w:rsidR="000112AE">
        <w:trPr>
          <w:trHeight w:val="240"/>
        </w:trPr>
        <w:tc>
          <w:tcPr>
            <w:tcW w:w="229" w:type="pct"/>
            <w:tcBorders>
              <w:top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7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630" w:type="pct"/>
            <w:tcBorders>
              <w:top w:val="single" w:sz="4" w:space="0" w:color="auto"/>
              <w:left w:val="single" w:sz="4" w:space="0" w:color="auto"/>
              <w:bottom w:val="single" w:sz="4" w:space="0" w:color="auto"/>
            </w:tcBorders>
            <w:tcMar>
              <w:top w:w="0" w:type="dxa"/>
              <w:left w:w="6" w:type="dxa"/>
              <w:bottom w:w="0" w:type="dxa"/>
              <w:right w:w="6" w:type="dxa"/>
            </w:tcMar>
            <w:hideMark/>
          </w:tcPr>
          <w:p w:rsidR="000112AE" w:rsidRDefault="000112AE">
            <w:pPr>
              <w:pStyle w:val="table10"/>
            </w:pPr>
            <w:r>
              <w:t> </w:t>
            </w:r>
          </w:p>
        </w:tc>
      </w:tr>
      <w:tr w:rsidR="000112AE">
        <w:trPr>
          <w:trHeight w:val="240"/>
        </w:trPr>
        <w:tc>
          <w:tcPr>
            <w:tcW w:w="229" w:type="pct"/>
            <w:tcBorders>
              <w:top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7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630" w:type="pct"/>
            <w:tcBorders>
              <w:top w:val="single" w:sz="4" w:space="0" w:color="auto"/>
              <w:left w:val="single" w:sz="4" w:space="0" w:color="auto"/>
              <w:bottom w:val="single" w:sz="4" w:space="0" w:color="auto"/>
            </w:tcBorders>
            <w:tcMar>
              <w:top w:w="0" w:type="dxa"/>
              <w:left w:w="6" w:type="dxa"/>
              <w:bottom w:w="0" w:type="dxa"/>
              <w:right w:w="6" w:type="dxa"/>
            </w:tcMar>
            <w:hideMark/>
          </w:tcPr>
          <w:p w:rsidR="000112AE" w:rsidRDefault="000112AE">
            <w:pPr>
              <w:pStyle w:val="table10"/>
            </w:pPr>
            <w:r>
              <w:t> </w:t>
            </w:r>
          </w:p>
        </w:tc>
      </w:tr>
      <w:tr w:rsidR="000112AE">
        <w:trPr>
          <w:trHeight w:val="240"/>
        </w:trPr>
        <w:tc>
          <w:tcPr>
            <w:tcW w:w="229" w:type="pct"/>
            <w:tcBorders>
              <w:top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732" w:type="pct"/>
            <w:tcBorders>
              <w:top w:val="single" w:sz="4" w:space="0" w:color="auto"/>
              <w:left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734" w:type="pct"/>
            <w:tcBorders>
              <w:top w:val="single" w:sz="4" w:space="0" w:color="auto"/>
              <w:left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33" w:type="pct"/>
            <w:tcBorders>
              <w:top w:val="single" w:sz="4" w:space="0" w:color="auto"/>
              <w:left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369" w:type="pct"/>
            <w:tcBorders>
              <w:top w:val="single" w:sz="4" w:space="0" w:color="auto"/>
              <w:left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369" w:type="pct"/>
            <w:tcBorders>
              <w:top w:val="single" w:sz="4" w:space="0" w:color="auto"/>
              <w:left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369" w:type="pct"/>
            <w:tcBorders>
              <w:top w:val="single" w:sz="4" w:space="0" w:color="auto"/>
              <w:left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433" w:type="pct"/>
            <w:tcBorders>
              <w:top w:val="single" w:sz="4" w:space="0" w:color="auto"/>
              <w:left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703" w:type="pct"/>
            <w:tcBorders>
              <w:top w:val="single" w:sz="4" w:space="0" w:color="auto"/>
              <w:left w:val="single" w:sz="4" w:space="0" w:color="auto"/>
              <w:right w:val="single" w:sz="4" w:space="0" w:color="auto"/>
            </w:tcBorders>
            <w:tcMar>
              <w:top w:w="0" w:type="dxa"/>
              <w:left w:w="6" w:type="dxa"/>
              <w:bottom w:w="0" w:type="dxa"/>
              <w:right w:w="6" w:type="dxa"/>
            </w:tcMar>
            <w:hideMark/>
          </w:tcPr>
          <w:p w:rsidR="000112AE" w:rsidRDefault="000112AE">
            <w:pPr>
              <w:pStyle w:val="table10"/>
            </w:pPr>
            <w:r>
              <w:t> </w:t>
            </w:r>
          </w:p>
        </w:tc>
        <w:tc>
          <w:tcPr>
            <w:tcW w:w="630" w:type="pct"/>
            <w:tcBorders>
              <w:top w:val="single" w:sz="4" w:space="0" w:color="auto"/>
              <w:left w:val="single" w:sz="4" w:space="0" w:color="auto"/>
            </w:tcBorders>
            <w:tcMar>
              <w:top w:w="0" w:type="dxa"/>
              <w:left w:w="6" w:type="dxa"/>
              <w:bottom w:w="0" w:type="dxa"/>
              <w:right w:w="6" w:type="dxa"/>
            </w:tcMar>
            <w:hideMark/>
          </w:tcPr>
          <w:p w:rsidR="000112AE" w:rsidRDefault="000112AE">
            <w:pPr>
              <w:pStyle w:val="table10"/>
            </w:pPr>
            <w:r>
              <w:t> </w:t>
            </w:r>
          </w:p>
        </w:tc>
      </w:tr>
    </w:tbl>
    <w:p w:rsidR="000112AE" w:rsidRDefault="000112AE">
      <w:pPr>
        <w:pStyle w:val="newncpi"/>
      </w:pPr>
      <w:r>
        <w:t> </w:t>
      </w:r>
    </w:p>
    <w:p w:rsidR="000112AE" w:rsidRDefault="000112AE">
      <w:pPr>
        <w:pStyle w:val="snoskiline"/>
      </w:pPr>
      <w:r>
        <w:t>______________________________</w:t>
      </w:r>
    </w:p>
    <w:p w:rsidR="000112AE" w:rsidRDefault="000112AE">
      <w:pPr>
        <w:pStyle w:val="snoski"/>
      </w:pPr>
      <w:r>
        <w:t>*Указывается с одним десятичным знаком.</w:t>
      </w:r>
    </w:p>
    <w:p w:rsidR="000112AE" w:rsidRDefault="000112AE">
      <w:pPr>
        <w:pStyle w:val="newncpi"/>
      </w:pPr>
      <w:r>
        <w:t> </w:t>
      </w:r>
    </w:p>
    <w:p w:rsidR="000112AE" w:rsidRDefault="000112AE">
      <w:pPr>
        <w:pStyle w:val="newncpi"/>
      </w:pPr>
      <w:r>
        <w:t> </w:t>
      </w:r>
    </w:p>
    <w:p w:rsidR="00A74498" w:rsidRDefault="00AC64A2"/>
    <w:sectPr w:rsidR="00A74498" w:rsidSect="000112AE">
      <w:pgSz w:w="11920"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4A2" w:rsidRDefault="00AC64A2" w:rsidP="000112AE">
      <w:pPr>
        <w:spacing w:after="0" w:line="240" w:lineRule="auto"/>
      </w:pPr>
      <w:r>
        <w:separator/>
      </w:r>
    </w:p>
  </w:endnote>
  <w:endnote w:type="continuationSeparator" w:id="0">
    <w:p w:rsidR="00AC64A2" w:rsidRDefault="00AC64A2" w:rsidP="00011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2AE" w:rsidRDefault="000112A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2AE" w:rsidRDefault="000112A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0112AE" w:rsidTr="000112AE">
      <w:tc>
        <w:tcPr>
          <w:tcW w:w="1800" w:type="dxa"/>
          <w:shd w:val="clear" w:color="auto" w:fill="auto"/>
          <w:vAlign w:val="center"/>
        </w:tcPr>
        <w:p w:rsidR="000112AE" w:rsidRDefault="000112AE">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0112AE" w:rsidRDefault="000112AE">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0112AE" w:rsidRDefault="000112AE">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29.03.2021</w:t>
          </w:r>
        </w:p>
        <w:p w:rsidR="000112AE" w:rsidRPr="000112AE" w:rsidRDefault="000112AE">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0112AE" w:rsidRDefault="000112A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4A2" w:rsidRDefault="00AC64A2" w:rsidP="000112AE">
      <w:pPr>
        <w:spacing w:after="0" w:line="240" w:lineRule="auto"/>
      </w:pPr>
      <w:r>
        <w:separator/>
      </w:r>
    </w:p>
  </w:footnote>
  <w:footnote w:type="continuationSeparator" w:id="0">
    <w:p w:rsidR="00AC64A2" w:rsidRDefault="00AC64A2" w:rsidP="00011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2AE" w:rsidRDefault="000112AE" w:rsidP="00AC102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112AE" w:rsidRDefault="000112A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2AE" w:rsidRPr="000112AE" w:rsidRDefault="000112AE" w:rsidP="00AC102A">
    <w:pPr>
      <w:pStyle w:val="a3"/>
      <w:framePr w:wrap="around" w:vAnchor="text" w:hAnchor="margin" w:xAlign="center" w:y="1"/>
      <w:rPr>
        <w:rStyle w:val="a7"/>
        <w:rFonts w:ascii="Times New Roman" w:hAnsi="Times New Roman" w:cs="Times New Roman"/>
        <w:sz w:val="24"/>
      </w:rPr>
    </w:pPr>
    <w:r w:rsidRPr="000112AE">
      <w:rPr>
        <w:rStyle w:val="a7"/>
        <w:rFonts w:ascii="Times New Roman" w:hAnsi="Times New Roman" w:cs="Times New Roman"/>
        <w:sz w:val="24"/>
      </w:rPr>
      <w:fldChar w:fldCharType="begin"/>
    </w:r>
    <w:r w:rsidRPr="000112AE">
      <w:rPr>
        <w:rStyle w:val="a7"/>
        <w:rFonts w:ascii="Times New Roman" w:hAnsi="Times New Roman" w:cs="Times New Roman"/>
        <w:sz w:val="24"/>
      </w:rPr>
      <w:instrText xml:space="preserve">PAGE  </w:instrText>
    </w:r>
    <w:r w:rsidRPr="000112AE">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0112AE">
      <w:rPr>
        <w:rStyle w:val="a7"/>
        <w:rFonts w:ascii="Times New Roman" w:hAnsi="Times New Roman" w:cs="Times New Roman"/>
        <w:sz w:val="24"/>
      </w:rPr>
      <w:fldChar w:fldCharType="end"/>
    </w:r>
  </w:p>
  <w:p w:rsidR="000112AE" w:rsidRPr="000112AE" w:rsidRDefault="000112AE">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2AE" w:rsidRDefault="000112A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2AE"/>
    <w:rsid w:val="000112AE"/>
    <w:rsid w:val="00AC64A2"/>
    <w:rsid w:val="00C60CB7"/>
    <w:rsid w:val="00E71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F627E8-BCA6-4145-89E3-7FDFF1CD2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0112AE"/>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0112AE"/>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0112AE"/>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0112AE"/>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0112AE"/>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0112A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0112A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0112AE"/>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0112AE"/>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0112AE"/>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0112AE"/>
    <w:pPr>
      <w:spacing w:after="0" w:line="240" w:lineRule="auto"/>
    </w:pPr>
    <w:rPr>
      <w:rFonts w:ascii="Times New Roman" w:eastAsiaTheme="minorEastAsia" w:hAnsi="Times New Roman" w:cs="Times New Roman"/>
      <w:lang w:eastAsia="ru-RU"/>
    </w:rPr>
  </w:style>
  <w:style w:type="paragraph" w:customStyle="1" w:styleId="nonumheader">
    <w:name w:val="nonumheader"/>
    <w:basedOn w:val="a"/>
    <w:rsid w:val="000112AE"/>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ppend1">
    <w:name w:val="append1"/>
    <w:basedOn w:val="a"/>
    <w:rsid w:val="000112AE"/>
    <w:pPr>
      <w:spacing w:after="28" w:line="240" w:lineRule="auto"/>
    </w:pPr>
    <w:rPr>
      <w:rFonts w:ascii="Times New Roman" w:eastAsiaTheme="minorEastAsia" w:hAnsi="Times New Roman" w:cs="Times New Roman"/>
      <w:lang w:eastAsia="ru-RU"/>
    </w:rPr>
  </w:style>
  <w:style w:type="paragraph" w:customStyle="1" w:styleId="cap1">
    <w:name w:val="cap1"/>
    <w:basedOn w:val="a"/>
    <w:rsid w:val="000112AE"/>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0112AE"/>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0112A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0112AE"/>
    <w:pPr>
      <w:spacing w:after="0" w:line="240" w:lineRule="auto"/>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0112AE"/>
    <w:pPr>
      <w:spacing w:after="0" w:line="240" w:lineRule="auto"/>
      <w:jc w:val="right"/>
    </w:pPr>
    <w:rPr>
      <w:rFonts w:ascii="Times New Roman" w:eastAsiaTheme="minorEastAsia" w:hAnsi="Times New Roman" w:cs="Times New Roman"/>
      <w:sz w:val="20"/>
      <w:szCs w:val="20"/>
      <w:lang w:eastAsia="ru-RU"/>
    </w:rPr>
  </w:style>
  <w:style w:type="paragraph" w:customStyle="1" w:styleId="undline">
    <w:name w:val="undline"/>
    <w:basedOn w:val="a"/>
    <w:rsid w:val="000112AE"/>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0112AE"/>
    <w:rPr>
      <w:rFonts w:ascii="Times New Roman" w:hAnsi="Times New Roman" w:cs="Times New Roman" w:hint="default"/>
      <w:caps/>
    </w:rPr>
  </w:style>
  <w:style w:type="character" w:customStyle="1" w:styleId="promulgator">
    <w:name w:val="promulgator"/>
    <w:basedOn w:val="a0"/>
    <w:rsid w:val="000112AE"/>
    <w:rPr>
      <w:rFonts w:ascii="Times New Roman" w:hAnsi="Times New Roman" w:cs="Times New Roman" w:hint="default"/>
      <w:caps/>
    </w:rPr>
  </w:style>
  <w:style w:type="character" w:customStyle="1" w:styleId="datepr">
    <w:name w:val="datepr"/>
    <w:basedOn w:val="a0"/>
    <w:rsid w:val="000112AE"/>
    <w:rPr>
      <w:rFonts w:ascii="Times New Roman" w:hAnsi="Times New Roman" w:cs="Times New Roman" w:hint="default"/>
    </w:rPr>
  </w:style>
  <w:style w:type="character" w:customStyle="1" w:styleId="number">
    <w:name w:val="number"/>
    <w:basedOn w:val="a0"/>
    <w:rsid w:val="000112AE"/>
    <w:rPr>
      <w:rFonts w:ascii="Times New Roman" w:hAnsi="Times New Roman" w:cs="Times New Roman" w:hint="default"/>
    </w:rPr>
  </w:style>
  <w:style w:type="character" w:customStyle="1" w:styleId="post">
    <w:name w:val="post"/>
    <w:basedOn w:val="a0"/>
    <w:rsid w:val="000112AE"/>
    <w:rPr>
      <w:rFonts w:ascii="Times New Roman" w:hAnsi="Times New Roman" w:cs="Times New Roman" w:hint="default"/>
      <w:b/>
      <w:bCs/>
      <w:sz w:val="22"/>
      <w:szCs w:val="22"/>
    </w:rPr>
  </w:style>
  <w:style w:type="character" w:customStyle="1" w:styleId="pers">
    <w:name w:val="pers"/>
    <w:basedOn w:val="a0"/>
    <w:rsid w:val="000112AE"/>
    <w:rPr>
      <w:rFonts w:ascii="Times New Roman" w:hAnsi="Times New Roman" w:cs="Times New Roman" w:hint="default"/>
      <w:b/>
      <w:bCs/>
      <w:sz w:val="22"/>
      <w:szCs w:val="22"/>
    </w:rPr>
  </w:style>
  <w:style w:type="table" w:customStyle="1" w:styleId="tablencpi">
    <w:name w:val="tablencpi"/>
    <w:basedOn w:val="a1"/>
    <w:rsid w:val="000112AE"/>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3">
    <w:name w:val="header"/>
    <w:basedOn w:val="a"/>
    <w:link w:val="a4"/>
    <w:uiPriority w:val="99"/>
    <w:unhideWhenUsed/>
    <w:rsid w:val="000112A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112AE"/>
  </w:style>
  <w:style w:type="paragraph" w:styleId="a5">
    <w:name w:val="footer"/>
    <w:basedOn w:val="a"/>
    <w:link w:val="a6"/>
    <w:uiPriority w:val="99"/>
    <w:unhideWhenUsed/>
    <w:rsid w:val="000112A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112AE"/>
  </w:style>
  <w:style w:type="character" w:styleId="a7">
    <w:name w:val="page number"/>
    <w:basedOn w:val="a0"/>
    <w:uiPriority w:val="99"/>
    <w:semiHidden/>
    <w:unhideWhenUsed/>
    <w:rsid w:val="000112AE"/>
  </w:style>
  <w:style w:type="table" w:styleId="a8">
    <w:name w:val="Table Grid"/>
    <w:basedOn w:val="a1"/>
    <w:uiPriority w:val="39"/>
    <w:rsid w:val="000112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2733</Words>
  <Characters>21620</Characters>
  <Application>Microsoft Office Word</Application>
  <DocSecurity>0</DocSecurity>
  <Lines>697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Курочкина Мария</dc:creator>
  <cp:keywords/>
  <dc:description/>
  <cp:lastModifiedBy>Курочкина Мария</cp:lastModifiedBy>
  <cp:revision>1</cp:revision>
  <dcterms:created xsi:type="dcterms:W3CDTF">2021-03-29T08:25:00Z</dcterms:created>
  <dcterms:modified xsi:type="dcterms:W3CDTF">2021-03-29T08:27:00Z</dcterms:modified>
</cp:coreProperties>
</file>